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52E1888C" w:rsidR="009E5A7D"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rPr>
        <w:t>Resolución del Pleno del Instituto de Transparencia, Acceso a la Información Pública y Protección de Datos Personales del Estado de México y Municipios,</w:t>
      </w:r>
      <w:r w:rsidR="00880CEA" w:rsidRPr="00911351">
        <w:rPr>
          <w:rFonts w:ascii="Palatino Linotype" w:hAnsi="Palatino Linotype"/>
        </w:rPr>
        <w:t xml:space="preserve"> </w:t>
      </w:r>
      <w:r w:rsidR="00880CEA"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00DF2EE7" w:rsidRPr="00911351">
        <w:rPr>
          <w:rFonts w:ascii="Palatino Linotype" w:hAnsi="Palatino Linotype"/>
        </w:rPr>
        <w:t>de fecha</w:t>
      </w:r>
      <w:r w:rsidRPr="00911351">
        <w:rPr>
          <w:rStyle w:val="apple-converted-space"/>
          <w:rFonts w:ascii="Palatino Linotype" w:hAnsi="Palatino Linotype" w:cs="Arial"/>
        </w:rPr>
        <w:t> </w:t>
      </w:r>
      <w:r w:rsidR="00286218">
        <w:rPr>
          <w:rStyle w:val="normaltextrun"/>
          <w:rFonts w:ascii="Palatino Linotype" w:hAnsi="Palatino Linotype" w:cs="Arial"/>
        </w:rPr>
        <w:t>treinta y uno</w:t>
      </w:r>
      <w:r w:rsidR="004817F9" w:rsidRPr="00911351">
        <w:rPr>
          <w:rStyle w:val="normaltextrun"/>
          <w:rFonts w:ascii="Palatino Linotype" w:hAnsi="Palatino Linotype" w:cs="Arial"/>
        </w:rPr>
        <w:t xml:space="preserve"> </w:t>
      </w:r>
      <w:r w:rsidRPr="00911351">
        <w:rPr>
          <w:rStyle w:val="normaltextrun"/>
          <w:rFonts w:ascii="Palatino Linotype" w:hAnsi="Palatino Linotype" w:cs="Arial"/>
        </w:rPr>
        <w:t>de</w:t>
      </w:r>
      <w:r w:rsidRPr="00911351">
        <w:rPr>
          <w:rStyle w:val="apple-converted-space"/>
          <w:rFonts w:ascii="Palatino Linotype" w:hAnsi="Palatino Linotype" w:cs="Arial"/>
        </w:rPr>
        <w:t> </w:t>
      </w:r>
      <w:r w:rsidR="00286218">
        <w:rPr>
          <w:rStyle w:val="normaltextrun"/>
          <w:rFonts w:ascii="Palatino Linotype" w:hAnsi="Palatino Linotype" w:cs="Arial"/>
        </w:rPr>
        <w:t>octubre</w:t>
      </w:r>
      <w:r w:rsidRPr="00911351">
        <w:rPr>
          <w:rStyle w:val="normaltextrun"/>
          <w:rFonts w:ascii="Palatino Linotype" w:hAnsi="Palatino Linotype" w:cs="Arial"/>
        </w:rPr>
        <w:t xml:space="preserve"> de dos mil </w:t>
      </w:r>
      <w:r w:rsidR="00FA59AA">
        <w:rPr>
          <w:rStyle w:val="normaltextrun"/>
          <w:rFonts w:ascii="Palatino Linotype" w:hAnsi="Palatino Linotype" w:cs="Arial"/>
        </w:rPr>
        <w:t>dieciocho</w:t>
      </w:r>
      <w:r w:rsidRPr="00911351">
        <w:rPr>
          <w:rStyle w:val="normaltextrun"/>
          <w:rFonts w:ascii="Palatino Linotype" w:hAnsi="Palatino Linotype" w:cs="Arial"/>
        </w:rPr>
        <w:t>.</w:t>
      </w:r>
    </w:p>
    <w:p w14:paraId="09115020" w14:textId="337DE0CD" w:rsidR="009E5A7D"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286218">
        <w:rPr>
          <w:rFonts w:ascii="Palatino Linotype" w:hAnsi="Palatino Linotype" w:cs="Arial"/>
          <w:b/>
          <w:bCs/>
        </w:rPr>
        <w:t>03404</w:t>
      </w:r>
      <w:r w:rsidR="00FA59AA">
        <w:rPr>
          <w:rFonts w:ascii="Palatino Linotype" w:hAnsi="Palatino Linotype" w:cs="Arial"/>
          <w:b/>
          <w:bCs/>
        </w:rPr>
        <w:t>/INFOEM/IP/RR/2018</w:t>
      </w:r>
      <w:r w:rsidRPr="00911351">
        <w:rPr>
          <w:rFonts w:ascii="Palatino Linotype" w:hAnsi="Palatino Linotype" w:cs="Arial"/>
        </w:rPr>
        <w:t>, interpuesto por</w:t>
      </w:r>
      <w:r w:rsidR="00375B4E" w:rsidRPr="00911351">
        <w:rPr>
          <w:rFonts w:ascii="Palatino Linotype" w:hAnsi="Palatino Linotype" w:cs="Arial"/>
        </w:rPr>
        <w:t xml:space="preserve"> </w:t>
      </w:r>
      <w:proofErr w:type="spellStart"/>
      <w:r w:rsidR="007E21E5" w:rsidRPr="007E21E5">
        <w:rPr>
          <w:rFonts w:ascii="Palatino Linotype" w:hAnsi="Palatino Linotype" w:cs="Arial"/>
          <w:b/>
          <w:lang w:val="es-ES_tradnl"/>
        </w:rPr>
        <w:t>Xxxxx</w:t>
      </w:r>
      <w:proofErr w:type="spellEnd"/>
      <w:r w:rsidR="007E21E5" w:rsidRPr="007E21E5">
        <w:rPr>
          <w:rFonts w:ascii="Palatino Linotype" w:hAnsi="Palatino Linotype" w:cs="Arial"/>
          <w:b/>
          <w:lang w:val="es-ES_tradnl"/>
        </w:rPr>
        <w:t xml:space="preserve"> </w:t>
      </w:r>
      <w:proofErr w:type="spellStart"/>
      <w:r w:rsidR="007E21E5" w:rsidRPr="007E21E5">
        <w:rPr>
          <w:rFonts w:ascii="Palatino Linotype" w:hAnsi="Palatino Linotype" w:cs="Arial"/>
          <w:b/>
          <w:lang w:val="es-ES_tradnl"/>
        </w:rPr>
        <w:t>Xxxxxx</w:t>
      </w:r>
      <w:proofErr w:type="spellEnd"/>
      <w:r w:rsidR="007E21E5" w:rsidRPr="007E21E5">
        <w:rPr>
          <w:rFonts w:ascii="Palatino Linotype" w:hAnsi="Palatino Linotype" w:cs="Arial"/>
          <w:b/>
          <w:lang w:val="es-ES_tradnl"/>
        </w:rPr>
        <w:t xml:space="preserve"> </w:t>
      </w:r>
      <w:proofErr w:type="spellStart"/>
      <w:r w:rsidR="007E21E5" w:rsidRPr="007E21E5">
        <w:rPr>
          <w:rFonts w:ascii="Palatino Linotype" w:hAnsi="Palatino Linotype" w:cs="Arial"/>
          <w:b/>
          <w:lang w:val="es-ES_tradnl"/>
        </w:rPr>
        <w:t>Xxxxxx</w:t>
      </w:r>
      <w:proofErr w:type="spellEnd"/>
      <w:r w:rsidR="007E21E5" w:rsidRPr="007E21E5">
        <w:rPr>
          <w:rFonts w:ascii="Palatino Linotype" w:hAnsi="Palatino Linotype" w:cs="Arial"/>
          <w:b/>
          <w:lang w:val="es-ES_tradnl"/>
        </w:rPr>
        <w:t xml:space="preserve"> </w:t>
      </w:r>
      <w:proofErr w:type="spellStart"/>
      <w:r w:rsidR="007E21E5" w:rsidRPr="007E21E5">
        <w:rPr>
          <w:rFonts w:ascii="Palatino Linotype" w:hAnsi="Palatino Linotype" w:cs="Arial"/>
          <w:b/>
          <w:lang w:val="es-ES_tradnl"/>
        </w:rPr>
        <w:t>Xxxxxxx</w:t>
      </w:r>
      <w:proofErr w:type="spellEnd"/>
      <w:r w:rsidR="007E21E5" w:rsidRPr="007E21E5">
        <w:rPr>
          <w:rFonts w:ascii="Palatino Linotype" w:hAnsi="Palatino Linotype" w:cs="Arial"/>
          <w:b/>
        </w:rPr>
        <w:t xml:space="preserve"> </w:t>
      </w:r>
      <w:r w:rsidRPr="00911351">
        <w:rPr>
          <w:rFonts w:ascii="Palatino Linotype" w:hAnsi="Palatino Linotype" w:cs="Arial"/>
        </w:rPr>
        <w:t xml:space="preserve">en lo sucesivo </w:t>
      </w:r>
      <w:r w:rsidR="00286218">
        <w:rPr>
          <w:rFonts w:ascii="Palatino Linotype" w:hAnsi="Palatino Linotype" w:cs="Arial"/>
        </w:rPr>
        <w:t>la</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w:t>
      </w:r>
      <w:r w:rsidR="00FD5E90" w:rsidRPr="00911351">
        <w:rPr>
          <w:rFonts w:ascii="Palatino Linotype" w:hAnsi="Palatino Linotype" w:cs="Arial"/>
        </w:rPr>
        <w:t xml:space="preserve"> </w:t>
      </w:r>
      <w:r w:rsidRPr="00911351">
        <w:rPr>
          <w:rFonts w:ascii="Palatino Linotype" w:hAnsi="Palatino Linotype" w:cs="Arial"/>
        </w:rPr>
        <w:t xml:space="preserve">respuesta a su solicitud de información con número de folio </w:t>
      </w:r>
      <w:r w:rsidR="00286218">
        <w:rPr>
          <w:rFonts w:ascii="Palatino Linotype" w:hAnsi="Palatino Linotype" w:cs="Arial"/>
          <w:b/>
        </w:rPr>
        <w:t>00977</w:t>
      </w:r>
      <w:r w:rsidRPr="00911351">
        <w:rPr>
          <w:rFonts w:ascii="Palatino Linotype" w:hAnsi="Palatino Linotype" w:cs="Arial"/>
          <w:b/>
        </w:rPr>
        <w:t>/</w:t>
      </w:r>
      <w:r w:rsidR="00286218">
        <w:rPr>
          <w:rFonts w:ascii="Palatino Linotype" w:hAnsi="Palatino Linotype" w:cs="Arial"/>
          <w:b/>
        </w:rPr>
        <w:t>UPVT</w:t>
      </w:r>
      <w:r w:rsidR="00FA59AA">
        <w:rPr>
          <w:rFonts w:ascii="Palatino Linotype" w:hAnsi="Palatino Linotype" w:cs="Arial"/>
          <w:b/>
        </w:rPr>
        <w:t>/IP/2018</w:t>
      </w:r>
      <w:r w:rsidR="00892A52">
        <w:rPr>
          <w:rFonts w:ascii="Palatino Linotype" w:hAnsi="Palatino Linotype" w:cs="Arial"/>
        </w:rPr>
        <w:t>, por parte de</w:t>
      </w:r>
      <w:r w:rsidR="00286218">
        <w:rPr>
          <w:rFonts w:ascii="Palatino Linotype" w:hAnsi="Palatino Linotype" w:cs="Arial"/>
        </w:rPr>
        <w:t xml:space="preserve"> </w:t>
      </w:r>
      <w:r w:rsidR="00892A52">
        <w:rPr>
          <w:rFonts w:ascii="Palatino Linotype" w:hAnsi="Palatino Linotype" w:cs="Arial"/>
        </w:rPr>
        <w:t>l</w:t>
      </w:r>
      <w:r w:rsidR="00286218">
        <w:rPr>
          <w:rFonts w:ascii="Palatino Linotype" w:hAnsi="Palatino Linotype" w:cs="Arial"/>
        </w:rPr>
        <w:t>a</w:t>
      </w:r>
      <w:r w:rsidRPr="00911351">
        <w:rPr>
          <w:rFonts w:ascii="Palatino Linotype" w:hAnsi="Palatino Linotype" w:cs="Arial"/>
        </w:rPr>
        <w:t xml:space="preserve"> </w:t>
      </w:r>
      <w:r w:rsidR="00286218">
        <w:rPr>
          <w:rFonts w:ascii="Palatino Linotype" w:hAnsi="Palatino Linotype" w:cs="Arial"/>
          <w:b/>
        </w:rPr>
        <w:t>Universidad Politécnica del Valle de Toluca</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w:t>
      </w:r>
      <w:r w:rsidR="00713E1B" w:rsidRPr="00911351">
        <w:rPr>
          <w:rFonts w:ascii="Palatino Linotype" w:hAnsi="Palatino Linotype" w:cs="Arial"/>
        </w:rPr>
        <w:t>ución, con base en lo</w:t>
      </w:r>
      <w:r w:rsidR="00DE57B5">
        <w:rPr>
          <w:rFonts w:ascii="Palatino Linotype" w:hAnsi="Palatino Linotype" w:cs="Arial"/>
        </w:rPr>
        <w:t>s</w:t>
      </w:r>
      <w:r w:rsidR="00713E1B" w:rsidRPr="00911351">
        <w:rPr>
          <w:rFonts w:ascii="Palatino Linotype" w:hAnsi="Palatino Linotype" w:cs="Arial"/>
        </w:rPr>
        <w:t xml:space="preserve"> siguiente</w:t>
      </w:r>
      <w:r w:rsidR="00F216A5" w:rsidRPr="00911351">
        <w:rPr>
          <w:rFonts w:ascii="Palatino Linotype" w:hAnsi="Palatino Linotype" w:cs="Arial"/>
        </w:rPr>
        <w:t>s</w:t>
      </w:r>
      <w:r w:rsidR="00713E1B" w:rsidRPr="00911351">
        <w:rPr>
          <w:rFonts w:ascii="Palatino Linotype" w:hAnsi="Palatino Linotype" w:cs="Arial"/>
        </w:rPr>
        <w:t>:</w:t>
      </w:r>
    </w:p>
    <w:p w14:paraId="783B97B4" w14:textId="77777777" w:rsidR="009E5A7D" w:rsidRPr="00911351" w:rsidRDefault="009E5A7D" w:rsidP="009E5A7D">
      <w:pPr>
        <w:pStyle w:val="Prrafodelista"/>
        <w:numPr>
          <w:ilvl w:val="0"/>
          <w:numId w:val="3"/>
        </w:numPr>
        <w:spacing w:before="240" w:after="240" w:line="360" w:lineRule="auto"/>
        <w:ind w:left="1077"/>
        <w:contextualSpacing/>
        <w:jc w:val="center"/>
        <w:rPr>
          <w:rFonts w:ascii="Palatino Linotype" w:hAnsi="Palatino Linotype" w:cs="Arial"/>
          <w:b/>
        </w:rPr>
      </w:pPr>
      <w:r w:rsidRPr="00911351">
        <w:rPr>
          <w:rFonts w:ascii="Palatino Linotype" w:hAnsi="Palatino Linotype" w:cs="Arial"/>
          <w:b/>
        </w:rPr>
        <w:t>A N T E C E D E N T E S:</w:t>
      </w:r>
    </w:p>
    <w:p w14:paraId="2137DF43" w14:textId="31B3DADB" w:rsidR="009E5A7D" w:rsidRPr="00911351" w:rsidRDefault="009E5A7D" w:rsidP="009E5A7D">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286218">
        <w:rPr>
          <w:rFonts w:ascii="Palatino Linotype" w:hAnsi="Palatino Linotype" w:cs="Arial"/>
        </w:rPr>
        <w:t>veintitrés</w:t>
      </w:r>
      <w:r w:rsidRPr="00911351">
        <w:rPr>
          <w:rFonts w:ascii="Palatino Linotype" w:hAnsi="Palatino Linotype" w:cs="Arial"/>
        </w:rPr>
        <w:t xml:space="preserve"> de </w:t>
      </w:r>
      <w:r w:rsidR="00286218">
        <w:rPr>
          <w:rFonts w:ascii="Palatino Linotype" w:hAnsi="Palatino Linotype" w:cs="Arial"/>
        </w:rPr>
        <w:t>agosto</w:t>
      </w:r>
      <w:r w:rsidR="001F2AAE" w:rsidRPr="00911351">
        <w:rPr>
          <w:rFonts w:ascii="Palatino Linotype" w:hAnsi="Palatino Linotype" w:cs="Arial"/>
        </w:rPr>
        <w:t xml:space="preserve"> </w:t>
      </w:r>
      <w:r w:rsidRPr="00911351">
        <w:rPr>
          <w:rFonts w:ascii="Palatino Linotype" w:hAnsi="Palatino Linotype" w:cs="Arial"/>
        </w:rPr>
        <w:t xml:space="preserve">de dos mil </w:t>
      </w:r>
      <w:r w:rsidR="00FA59AA">
        <w:rPr>
          <w:rFonts w:ascii="Palatino Linotype" w:hAnsi="Palatino Linotype" w:cs="Arial"/>
        </w:rPr>
        <w:t>dieciocho</w:t>
      </w:r>
      <w:r w:rsidRPr="00911351">
        <w:rPr>
          <w:rFonts w:ascii="Palatino Linotype" w:hAnsi="Palatino Linotype" w:cs="Arial"/>
        </w:rPr>
        <w:t>, la</w:t>
      </w:r>
      <w:r w:rsidR="00176A2B" w:rsidRPr="00911351">
        <w:rPr>
          <w:rFonts w:ascii="Palatino Linotype" w:hAnsi="Palatino Linotype" w:cs="Arial"/>
        </w:rPr>
        <w:t xml:space="preserve"> parte</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Pr="00911351">
        <w:rPr>
          <w:rFonts w:ascii="Palatino Linotype" w:hAnsi="Palatino Linotype" w:cs="Arial"/>
        </w:rPr>
        <w:t xml:space="preserve">  requiriéndole lo siguiente:</w:t>
      </w:r>
    </w:p>
    <w:p w14:paraId="777CDE7C" w14:textId="28681076" w:rsidR="004F6DE4" w:rsidRPr="00286218" w:rsidRDefault="009E5A7D" w:rsidP="00BF60AE">
      <w:pPr>
        <w:autoSpaceDE w:val="0"/>
        <w:autoSpaceDN w:val="0"/>
        <w:adjustRightInd w:val="0"/>
        <w:ind w:left="851" w:right="900"/>
        <w:jc w:val="both"/>
        <w:rPr>
          <w:rFonts w:ascii="Palatino Linotype" w:hAnsi="Palatino Linotype"/>
          <w:i/>
          <w:sz w:val="22"/>
          <w:szCs w:val="22"/>
        </w:rPr>
      </w:pPr>
      <w:r w:rsidRPr="00286218">
        <w:rPr>
          <w:rFonts w:ascii="Palatino Linotype" w:hAnsi="Palatino Linotype" w:cs="Arial"/>
          <w:i/>
          <w:sz w:val="22"/>
          <w:szCs w:val="22"/>
        </w:rPr>
        <w:t>“</w:t>
      </w:r>
      <w:r w:rsidR="00286218" w:rsidRPr="00286218">
        <w:rPr>
          <w:rFonts w:ascii="Palatino Linotype" w:hAnsi="Palatino Linotype"/>
          <w:i/>
          <w:color w:val="000000"/>
          <w:sz w:val="22"/>
          <w:szCs w:val="22"/>
        </w:rPr>
        <w:t xml:space="preserve">Proceso en el cual intervenga el SUTAYA para evitar los </w:t>
      </w:r>
      <w:proofErr w:type="spellStart"/>
      <w:r w:rsidR="00286218" w:rsidRPr="00286218">
        <w:rPr>
          <w:rFonts w:ascii="Palatino Linotype" w:hAnsi="Palatino Linotype"/>
          <w:i/>
          <w:color w:val="000000"/>
          <w:sz w:val="22"/>
          <w:szCs w:val="22"/>
        </w:rPr>
        <w:t>despifos</w:t>
      </w:r>
      <w:proofErr w:type="spellEnd"/>
      <w:r w:rsidR="00286218" w:rsidRPr="00286218">
        <w:rPr>
          <w:rFonts w:ascii="Palatino Linotype" w:hAnsi="Palatino Linotype"/>
          <w:i/>
          <w:color w:val="000000"/>
          <w:sz w:val="22"/>
          <w:szCs w:val="22"/>
        </w:rPr>
        <w:t xml:space="preserve"> de trabajadores, señalando los estatutos del gremio y el acta o documento de constitución del mismo, así como las convocatorias para sesionar a sus agremiados y listados de asistencia de dichas reuniones y/o asambleas</w:t>
      </w:r>
      <w:r w:rsidR="003E5056" w:rsidRPr="00286218">
        <w:rPr>
          <w:rFonts w:ascii="Palatino Linotype" w:hAnsi="Palatino Linotype"/>
          <w:i/>
          <w:color w:val="000000"/>
          <w:sz w:val="22"/>
          <w:szCs w:val="22"/>
        </w:rPr>
        <w:t>.</w:t>
      </w:r>
      <w:r w:rsidRPr="00286218">
        <w:rPr>
          <w:rFonts w:ascii="Palatino Linotype" w:hAnsi="Palatino Linotype" w:cs="Arial"/>
          <w:i/>
          <w:sz w:val="22"/>
          <w:szCs w:val="22"/>
        </w:rPr>
        <w:t>” (</w:t>
      </w:r>
      <w:proofErr w:type="gramStart"/>
      <w:r w:rsidRPr="00286218">
        <w:rPr>
          <w:rFonts w:ascii="Palatino Linotype" w:hAnsi="Palatino Linotype" w:cs="Arial"/>
          <w:i/>
          <w:sz w:val="22"/>
          <w:szCs w:val="22"/>
        </w:rPr>
        <w:t>sic</w:t>
      </w:r>
      <w:proofErr w:type="gramEnd"/>
      <w:r w:rsidRPr="00286218">
        <w:rPr>
          <w:rFonts w:ascii="Palatino Linotype" w:hAnsi="Palatino Linotype" w:cs="Arial"/>
          <w:i/>
          <w:sz w:val="22"/>
          <w:szCs w:val="22"/>
        </w:rPr>
        <w:t>)</w:t>
      </w:r>
    </w:p>
    <w:p w14:paraId="7F8097B6" w14:textId="03491DE0" w:rsidR="0026697E" w:rsidRPr="00911351" w:rsidRDefault="0026697E" w:rsidP="00392530">
      <w:pPr>
        <w:spacing w:before="240" w:after="240" w:line="360" w:lineRule="auto"/>
        <w:jc w:val="both"/>
        <w:rPr>
          <w:rFonts w:ascii="Palatino Linotype" w:hAnsi="Palatino Linotype" w:cs="Arial"/>
        </w:rPr>
      </w:pPr>
      <w:r w:rsidRPr="00911351">
        <w:rPr>
          <w:rFonts w:ascii="Palatino Linotype" w:hAnsi="Palatino Linotype" w:cs="Arial"/>
          <w:b/>
        </w:rPr>
        <w:t xml:space="preserve">Modalidad  elegida para la entrega de la información: </w:t>
      </w:r>
      <w:r w:rsidRPr="00911351">
        <w:rPr>
          <w:rFonts w:ascii="Palatino Linotype" w:hAnsi="Palatino Linotype" w:cs="Arial"/>
        </w:rPr>
        <w:t>a través del SAIMEX.</w:t>
      </w:r>
    </w:p>
    <w:p w14:paraId="4B72770E" w14:textId="75C414ED" w:rsidR="00592026" w:rsidRPr="00911351" w:rsidRDefault="00B30C72" w:rsidP="00592026">
      <w:pPr>
        <w:spacing w:before="240" w:after="240" w:line="360" w:lineRule="auto"/>
        <w:jc w:val="both"/>
        <w:rPr>
          <w:rFonts w:ascii="Palatino Linotype" w:hAnsi="Palatino Linotype" w:cs="Arial"/>
        </w:rPr>
      </w:pPr>
      <w:r>
        <w:rPr>
          <w:rFonts w:ascii="Palatino Linotype" w:hAnsi="Palatino Linotype" w:cs="Arial"/>
          <w:b/>
        </w:rPr>
        <w:lastRenderedPageBreak/>
        <w:t xml:space="preserve">2. </w:t>
      </w:r>
      <w:r w:rsidR="00592026" w:rsidRPr="00911351">
        <w:rPr>
          <w:rFonts w:ascii="Palatino Linotype" w:hAnsi="Palatino Linotype" w:cs="Arial"/>
          <w:b/>
        </w:rPr>
        <w:t xml:space="preserve">Respuesta. </w:t>
      </w:r>
      <w:r w:rsidR="00592026" w:rsidRPr="00911351">
        <w:rPr>
          <w:rFonts w:ascii="Palatino Linotype" w:hAnsi="Palatino Linotype" w:cs="Arial"/>
        </w:rPr>
        <w:t xml:space="preserve">Con fecha </w:t>
      </w:r>
      <w:r w:rsidR="00286218">
        <w:rPr>
          <w:rFonts w:ascii="Palatino Linotype" w:hAnsi="Palatino Linotype" w:cs="Arial"/>
        </w:rPr>
        <w:t>trece</w:t>
      </w:r>
      <w:r w:rsidR="00837DBA" w:rsidRPr="00911351">
        <w:rPr>
          <w:rFonts w:ascii="Palatino Linotype" w:hAnsi="Palatino Linotype" w:cs="Arial"/>
        </w:rPr>
        <w:t xml:space="preserve"> </w:t>
      </w:r>
      <w:r w:rsidR="00592026" w:rsidRPr="00911351">
        <w:rPr>
          <w:rFonts w:ascii="Palatino Linotype" w:hAnsi="Palatino Linotype" w:cs="Arial"/>
        </w:rPr>
        <w:t xml:space="preserve">de </w:t>
      </w:r>
      <w:r w:rsidR="00286218">
        <w:rPr>
          <w:rFonts w:ascii="Palatino Linotype" w:hAnsi="Palatino Linotype" w:cs="Arial"/>
        </w:rPr>
        <w:t>septiembre</w:t>
      </w:r>
      <w:r w:rsidR="00592026" w:rsidRPr="00911351">
        <w:rPr>
          <w:rFonts w:ascii="Palatino Linotype" w:hAnsi="Palatino Linotype" w:cs="Arial"/>
        </w:rPr>
        <w:t xml:space="preserve"> </w:t>
      </w:r>
      <w:r w:rsidR="00FA59AA">
        <w:rPr>
          <w:rFonts w:ascii="Palatino Linotype" w:hAnsi="Palatino Linotype" w:cs="Arial"/>
        </w:rPr>
        <w:t>de dos mil dieciocho</w:t>
      </w:r>
      <w:r w:rsidR="00592026" w:rsidRPr="00911351">
        <w:rPr>
          <w:rFonts w:ascii="Palatino Linotype" w:hAnsi="Palatino Linotype" w:cs="Arial"/>
        </w:rPr>
        <w:t xml:space="preserve"> el </w:t>
      </w:r>
      <w:r w:rsidR="00592026" w:rsidRPr="00911351">
        <w:rPr>
          <w:rFonts w:ascii="Palatino Linotype" w:hAnsi="Palatino Linotype" w:cs="Arial"/>
          <w:b/>
        </w:rPr>
        <w:t>Sujeto Obligado</w:t>
      </w:r>
      <w:r w:rsidR="00592026" w:rsidRPr="00911351">
        <w:rPr>
          <w:rFonts w:ascii="Palatino Linotype" w:hAnsi="Palatino Linotype" w:cs="Arial"/>
        </w:rPr>
        <w:t xml:space="preserve"> envió su respuesta a la solicitud de acceso a la información a través del SAIMEX, </w:t>
      </w:r>
      <w:r w:rsidR="002974A7" w:rsidRPr="00911351">
        <w:rPr>
          <w:rFonts w:ascii="Palatino Linotype" w:hAnsi="Palatino Linotype" w:cs="Arial"/>
        </w:rPr>
        <w:t>la cual versa como sigue</w:t>
      </w:r>
      <w:r w:rsidR="00592026" w:rsidRPr="00911351">
        <w:rPr>
          <w:rFonts w:ascii="Palatino Linotype" w:hAnsi="Palatino Linotype" w:cs="Arial"/>
        </w:rPr>
        <w:t>:</w:t>
      </w:r>
    </w:p>
    <w:p w14:paraId="3DDBAA68" w14:textId="0509063E" w:rsidR="00B30C72" w:rsidRPr="00286218" w:rsidRDefault="002974A7" w:rsidP="00FA59AA">
      <w:pPr>
        <w:spacing w:before="240" w:after="240"/>
        <w:ind w:left="851" w:right="900"/>
        <w:jc w:val="both"/>
        <w:rPr>
          <w:rFonts w:ascii="Palatino Linotype" w:hAnsi="Palatino Linotype"/>
          <w:i/>
          <w:color w:val="000000"/>
          <w:sz w:val="22"/>
          <w:szCs w:val="22"/>
        </w:rPr>
      </w:pPr>
      <w:r w:rsidRPr="00286218">
        <w:rPr>
          <w:rFonts w:ascii="Palatino Linotype" w:hAnsi="Palatino Linotype" w:cs="Arial"/>
          <w:i/>
          <w:sz w:val="22"/>
          <w:szCs w:val="22"/>
        </w:rPr>
        <w:t>“</w:t>
      </w:r>
      <w:r w:rsidR="00286218" w:rsidRPr="00286218">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2F3BA5" w14:textId="5E07977E" w:rsidR="002974A7" w:rsidRPr="00286218" w:rsidRDefault="00286218" w:rsidP="00FA59AA">
      <w:pPr>
        <w:spacing w:before="240" w:after="240"/>
        <w:ind w:left="851" w:right="900"/>
        <w:jc w:val="both"/>
        <w:rPr>
          <w:rFonts w:ascii="Palatino Linotype" w:hAnsi="Palatino Linotype" w:cs="Arial"/>
          <w:i/>
          <w:sz w:val="22"/>
          <w:szCs w:val="22"/>
        </w:rPr>
      </w:pPr>
      <w:r w:rsidRPr="00286218">
        <w:rPr>
          <w:rFonts w:ascii="Palatino Linotype" w:hAnsi="Palatino Linotype"/>
          <w:i/>
          <w:color w:val="000000"/>
          <w:sz w:val="22"/>
          <w:szCs w:val="22"/>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w:t>
      </w:r>
      <w:proofErr w:type="spellStart"/>
      <w:r w:rsidRPr="00286218">
        <w:rPr>
          <w:rFonts w:ascii="Palatino Linotype" w:hAnsi="Palatino Linotype"/>
          <w:i/>
          <w:color w:val="000000"/>
          <w:sz w:val="22"/>
          <w:szCs w:val="22"/>
        </w:rPr>
        <w:t>solicitudde</w:t>
      </w:r>
      <w:proofErr w:type="spellEnd"/>
      <w:r w:rsidRPr="00286218">
        <w:rPr>
          <w:rFonts w:ascii="Palatino Linotype" w:hAnsi="Palatino Linotype"/>
          <w:i/>
          <w:color w:val="000000"/>
          <w:sz w:val="22"/>
          <w:szCs w:val="22"/>
        </w:rPr>
        <w:t xml:space="preserve"> información registrada con el folio número 00977/UPVT/IP/2018, que realizó el 23 de agosto del año en curso, sírvase encontrar en archivo adjunto copia digitalizada en formato </w:t>
      </w:r>
      <w:proofErr w:type="spellStart"/>
      <w:r w:rsidRPr="00286218">
        <w:rPr>
          <w:rFonts w:ascii="Palatino Linotype" w:hAnsi="Palatino Linotype"/>
          <w:i/>
          <w:color w:val="000000"/>
          <w:sz w:val="22"/>
          <w:szCs w:val="22"/>
        </w:rPr>
        <w:t>pdf</w:t>
      </w:r>
      <w:proofErr w:type="spellEnd"/>
      <w:r w:rsidRPr="00286218">
        <w:rPr>
          <w:rFonts w:ascii="Palatino Linotype" w:hAnsi="Palatino Linotype"/>
          <w:i/>
          <w:color w:val="000000"/>
          <w:sz w:val="22"/>
          <w:szCs w:val="22"/>
        </w:rPr>
        <w:t xml:space="preserve"> del oficio emitido por el </w:t>
      </w:r>
      <w:proofErr w:type="spellStart"/>
      <w:r w:rsidRPr="00286218">
        <w:rPr>
          <w:rFonts w:ascii="Palatino Linotype" w:hAnsi="Palatino Linotype"/>
          <w:i/>
          <w:color w:val="000000"/>
          <w:sz w:val="22"/>
          <w:szCs w:val="22"/>
        </w:rPr>
        <w:t>servidorpúblicohabilitado</w:t>
      </w:r>
      <w:proofErr w:type="spellEnd"/>
      <w:r w:rsidRPr="00286218">
        <w:rPr>
          <w:rFonts w:ascii="Palatino Linotype" w:hAnsi="Palatino Linotype"/>
          <w:i/>
          <w:color w:val="000000"/>
          <w:sz w:val="22"/>
          <w:szCs w:val="22"/>
        </w:rPr>
        <w:t xml:space="preserve"> del Departamento de Recursos Humanos y </w:t>
      </w:r>
      <w:proofErr w:type="spellStart"/>
      <w:r w:rsidRPr="00286218">
        <w:rPr>
          <w:rFonts w:ascii="Palatino Linotype" w:hAnsi="Palatino Linotype"/>
          <w:i/>
          <w:color w:val="000000"/>
          <w:sz w:val="22"/>
          <w:szCs w:val="22"/>
        </w:rPr>
        <w:t>Materiales,en</w:t>
      </w:r>
      <w:proofErr w:type="spellEnd"/>
      <w:r w:rsidRPr="00286218">
        <w:rPr>
          <w:rFonts w:ascii="Palatino Linotype" w:hAnsi="Palatino Linotype"/>
          <w:i/>
          <w:color w:val="000000"/>
          <w:sz w:val="22"/>
          <w:szCs w:val="22"/>
        </w:rPr>
        <w:t xml:space="preserve">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2974A7" w:rsidRPr="00286218">
        <w:rPr>
          <w:rFonts w:ascii="Palatino Linotype" w:hAnsi="Palatino Linotype"/>
          <w:i/>
          <w:sz w:val="22"/>
          <w:szCs w:val="22"/>
        </w:rPr>
        <w:t>.” (</w:t>
      </w:r>
      <w:proofErr w:type="gramStart"/>
      <w:r w:rsidR="002974A7" w:rsidRPr="00286218">
        <w:rPr>
          <w:rFonts w:ascii="Palatino Linotype" w:hAnsi="Palatino Linotype"/>
          <w:i/>
          <w:sz w:val="22"/>
          <w:szCs w:val="22"/>
        </w:rPr>
        <w:t>sic</w:t>
      </w:r>
      <w:proofErr w:type="gramEnd"/>
      <w:r w:rsidR="002974A7" w:rsidRPr="00286218">
        <w:rPr>
          <w:rFonts w:ascii="Palatino Linotype" w:hAnsi="Palatino Linotype"/>
          <w:i/>
          <w:sz w:val="22"/>
          <w:szCs w:val="22"/>
        </w:rPr>
        <w:t>)</w:t>
      </w:r>
    </w:p>
    <w:p w14:paraId="15CFE6DE" w14:textId="01597991" w:rsidR="00D65FD6" w:rsidRDefault="00D65FD6" w:rsidP="009E5A7D">
      <w:pPr>
        <w:spacing w:before="240" w:after="240" w:line="360" w:lineRule="auto"/>
        <w:jc w:val="both"/>
        <w:rPr>
          <w:rFonts w:ascii="Palatino Linotype" w:hAnsi="Palatino Linotype" w:cs="Arial"/>
        </w:rPr>
      </w:pPr>
      <w:r>
        <w:rPr>
          <w:rFonts w:ascii="Palatino Linotype" w:hAnsi="Palatino Linotype" w:cs="Arial"/>
          <w:b/>
        </w:rPr>
        <w:t>Anexos.</w:t>
      </w:r>
      <w:r>
        <w:rPr>
          <w:rFonts w:ascii="Palatino Linotype" w:hAnsi="Palatino Linotype" w:cs="Arial"/>
        </w:rPr>
        <w:t xml:space="preserve"> El Sujeto Obligado agregó a su respuesta los archivos que para mejor referencia se describen a continuación:</w:t>
      </w:r>
    </w:p>
    <w:p w14:paraId="5A6013F2" w14:textId="6D92E348" w:rsidR="00D65FD6" w:rsidRDefault="00D65FD6" w:rsidP="009E5A7D">
      <w:pPr>
        <w:spacing w:before="240" w:after="240" w:line="360" w:lineRule="auto"/>
        <w:jc w:val="both"/>
        <w:rPr>
          <w:rFonts w:ascii="Palatino Linotype" w:hAnsi="Palatino Linotype"/>
          <w:szCs w:val="22"/>
        </w:rPr>
      </w:pPr>
      <w:r w:rsidRPr="00D65FD6">
        <w:rPr>
          <w:rFonts w:ascii="Palatino Linotype" w:hAnsi="Palatino Linotype" w:cs="Arial"/>
          <w:i/>
          <w:szCs w:val="22"/>
        </w:rPr>
        <w:t>- “</w:t>
      </w:r>
      <w:hyperlink r:id="rId8" w:tgtFrame="_blank" w:history="1">
        <w:r w:rsidRPr="00D65FD6">
          <w:rPr>
            <w:rStyle w:val="Hipervnculo"/>
            <w:rFonts w:ascii="Palatino Linotype" w:hAnsi="Palatino Linotype" w:cs="Arial"/>
            <w:bCs/>
            <w:i/>
            <w:color w:val="auto"/>
            <w:szCs w:val="22"/>
            <w:u w:val="none"/>
          </w:rPr>
          <w:t>UTSOL 00977.pdf</w:t>
        </w:r>
      </w:hyperlink>
      <w:r w:rsidRPr="00D65FD6">
        <w:rPr>
          <w:rFonts w:ascii="Palatino Linotype" w:hAnsi="Palatino Linotype"/>
          <w:i/>
          <w:szCs w:val="22"/>
        </w:rPr>
        <w:t>”:</w:t>
      </w:r>
      <w:r w:rsidRPr="00D65FD6">
        <w:rPr>
          <w:rFonts w:ascii="Palatino Linotype" w:hAnsi="Palatino Linotype"/>
          <w:i/>
          <w:sz w:val="22"/>
          <w:szCs w:val="22"/>
        </w:rPr>
        <w:t xml:space="preserve"> </w:t>
      </w:r>
      <w:r>
        <w:rPr>
          <w:rFonts w:ascii="Palatino Linotype" w:hAnsi="Palatino Linotype"/>
          <w:szCs w:val="22"/>
        </w:rPr>
        <w:t>Consistente en el oficio 205BL16001/2214/2018 emitido por la Titular de la Unidad de Transparencia, dirigido a la solicitante en donde dice remitir  el oficio emitido por el servidor público habilitado del Departamento de Recurso</w:t>
      </w:r>
      <w:r w:rsidR="00AA30CB">
        <w:rPr>
          <w:rFonts w:ascii="Palatino Linotype" w:hAnsi="Palatino Linotype"/>
          <w:szCs w:val="22"/>
        </w:rPr>
        <w:t>s</w:t>
      </w:r>
      <w:r>
        <w:rPr>
          <w:rFonts w:ascii="Palatino Linotype" w:hAnsi="Palatino Linotype"/>
          <w:szCs w:val="22"/>
        </w:rPr>
        <w:t xml:space="preserve"> Humanos y </w:t>
      </w:r>
      <w:r w:rsidR="00AA30CB">
        <w:rPr>
          <w:rFonts w:ascii="Palatino Linotype" w:hAnsi="Palatino Linotype"/>
          <w:szCs w:val="22"/>
        </w:rPr>
        <w:t>M</w:t>
      </w:r>
      <w:r>
        <w:rPr>
          <w:rFonts w:ascii="Palatino Linotype" w:hAnsi="Palatino Linotype"/>
          <w:szCs w:val="22"/>
        </w:rPr>
        <w:t>ateriales.</w:t>
      </w:r>
    </w:p>
    <w:p w14:paraId="7F568CFA" w14:textId="2163C5A6" w:rsidR="00D65FD6" w:rsidRPr="00564D36" w:rsidRDefault="00D65FD6" w:rsidP="009E5A7D">
      <w:pPr>
        <w:spacing w:before="240" w:after="240" w:line="360" w:lineRule="auto"/>
        <w:jc w:val="both"/>
        <w:rPr>
          <w:rFonts w:ascii="Palatino Linotype" w:hAnsi="Palatino Linotype" w:cs="Arial"/>
          <w:szCs w:val="22"/>
        </w:rPr>
      </w:pPr>
      <w:r>
        <w:rPr>
          <w:rFonts w:ascii="Palatino Linotype" w:hAnsi="Palatino Linotype"/>
          <w:szCs w:val="22"/>
        </w:rPr>
        <w:t xml:space="preserve">- </w:t>
      </w:r>
      <w:r w:rsidRPr="00564D36">
        <w:rPr>
          <w:rFonts w:ascii="Palatino Linotype" w:hAnsi="Palatino Linotype"/>
          <w:i/>
          <w:szCs w:val="22"/>
        </w:rPr>
        <w:t>“</w:t>
      </w:r>
      <w:hyperlink r:id="rId9" w:tgtFrame="_blank" w:history="1">
        <w:r w:rsidR="00564D36" w:rsidRPr="00564D36">
          <w:rPr>
            <w:rStyle w:val="Hipervnculo"/>
            <w:rFonts w:ascii="Palatino Linotype" w:hAnsi="Palatino Linotype" w:cs="Arial"/>
            <w:bCs/>
            <w:i/>
            <w:color w:val="auto"/>
            <w:szCs w:val="22"/>
            <w:u w:val="none"/>
          </w:rPr>
          <w:t>00977UPVTIP2018.pdf</w:t>
        </w:r>
      </w:hyperlink>
      <w:r w:rsidR="00564D36" w:rsidRPr="00564D36">
        <w:rPr>
          <w:rFonts w:ascii="Palatino Linotype" w:hAnsi="Palatino Linotype"/>
          <w:i/>
          <w:szCs w:val="22"/>
        </w:rPr>
        <w:t>”</w:t>
      </w:r>
      <w:r w:rsidR="00564D36">
        <w:rPr>
          <w:rFonts w:ascii="Palatino Linotype" w:hAnsi="Palatino Linotype"/>
          <w:i/>
          <w:szCs w:val="22"/>
        </w:rPr>
        <w:t xml:space="preserve">: </w:t>
      </w:r>
      <w:r w:rsidR="00564D36">
        <w:rPr>
          <w:rFonts w:ascii="Palatino Linotype" w:hAnsi="Palatino Linotype"/>
          <w:szCs w:val="22"/>
        </w:rPr>
        <w:t xml:space="preserve">Referente al oficio 205BL14002/823/2018 firmado por la Jefa del Departamento de Recursos Humanos y Materiales </w:t>
      </w:r>
      <w:r w:rsidR="00CD6810">
        <w:rPr>
          <w:rFonts w:ascii="Palatino Linotype" w:hAnsi="Palatino Linotype"/>
          <w:szCs w:val="22"/>
        </w:rPr>
        <w:t xml:space="preserve">en el que indica que de la búsqueda en los archivos de esa unidad administrativa, no cuenta con la </w:t>
      </w:r>
      <w:r w:rsidR="00CD6810">
        <w:rPr>
          <w:rFonts w:ascii="Palatino Linotype" w:hAnsi="Palatino Linotype"/>
          <w:szCs w:val="22"/>
        </w:rPr>
        <w:lastRenderedPageBreak/>
        <w:t>información solicitada, ya que con base en sus funciones no se encuentra la de poseer lo solicitado; además refiere que la solicitante está realizando aseveraciones y cuestionamientos subjetivos que no tienen que ver con el acceso a la información; no obstante ello en términos del principio de máxima publicidad de la información refiere los pasos para consultar en su portal de información pública de oficio mexiquense (</w:t>
      </w:r>
      <w:proofErr w:type="spellStart"/>
      <w:r w:rsidR="00CD6810">
        <w:rPr>
          <w:rFonts w:ascii="Palatino Linotype" w:hAnsi="Palatino Linotype"/>
          <w:szCs w:val="22"/>
        </w:rPr>
        <w:t>ipomex</w:t>
      </w:r>
      <w:proofErr w:type="spellEnd"/>
      <w:r w:rsidR="00CD6810">
        <w:rPr>
          <w:rFonts w:ascii="Palatino Linotype" w:hAnsi="Palatino Linotype"/>
          <w:szCs w:val="22"/>
        </w:rPr>
        <w:t>) el contrato de trabajo colectivo del Sindicato único de Trabajadores Académicos y Administrativos de la Universidad Politécnica del Valle de Toluca.</w:t>
      </w:r>
    </w:p>
    <w:p w14:paraId="204B7B1F" w14:textId="44A12238" w:rsidR="009E5A7D" w:rsidRDefault="00286218" w:rsidP="009E5A7D">
      <w:pPr>
        <w:spacing w:before="240" w:after="240" w:line="360" w:lineRule="auto"/>
        <w:jc w:val="both"/>
        <w:rPr>
          <w:rFonts w:ascii="Palatino Linotype" w:hAnsi="Palatino Linotype" w:cs="Arial"/>
        </w:rPr>
      </w:pPr>
      <w:r>
        <w:rPr>
          <w:rFonts w:ascii="Palatino Linotype" w:hAnsi="Palatino Linotype" w:cs="Arial"/>
          <w:b/>
        </w:rPr>
        <w:t>3</w:t>
      </w:r>
      <w:r w:rsidR="009E5A7D" w:rsidRPr="00911351">
        <w:rPr>
          <w:rFonts w:ascii="Palatino Linotype" w:hAnsi="Palatino Linotype" w:cs="Arial"/>
          <w:b/>
        </w:rPr>
        <w:t xml:space="preserve">. Interposición del recurso de revisión. </w:t>
      </w:r>
      <w:r w:rsidR="009E5A7D" w:rsidRPr="00911351">
        <w:rPr>
          <w:rFonts w:ascii="Palatino Linotype" w:hAnsi="Palatino Linotype" w:cs="Arial"/>
        </w:rPr>
        <w:t xml:space="preserve">Inconforme </w:t>
      </w:r>
      <w:r>
        <w:rPr>
          <w:rFonts w:ascii="Palatino Linotype" w:hAnsi="Palatino Linotype" w:cs="Arial"/>
        </w:rPr>
        <w:t>la</w:t>
      </w:r>
      <w:r w:rsidR="009E5A7D" w:rsidRPr="00911351">
        <w:rPr>
          <w:rFonts w:ascii="Palatino Linotype" w:hAnsi="Palatino Linotype" w:cs="Arial"/>
        </w:rPr>
        <w:t xml:space="preserve"> solicitante con la</w:t>
      </w:r>
      <w:r w:rsidR="004817F9" w:rsidRPr="00911351">
        <w:rPr>
          <w:rFonts w:ascii="Palatino Linotype" w:hAnsi="Palatino Linotype" w:cs="Arial"/>
        </w:rPr>
        <w:t xml:space="preserve"> </w:t>
      </w:r>
      <w:r w:rsidR="009E5A7D" w:rsidRPr="00911351">
        <w:rPr>
          <w:rFonts w:ascii="Palatino Linotype" w:hAnsi="Palatino Linotype" w:cs="Arial"/>
        </w:rPr>
        <w:t xml:space="preserve">respuesta del </w:t>
      </w:r>
      <w:r w:rsidR="009E5A7D" w:rsidRPr="00911351">
        <w:rPr>
          <w:rFonts w:ascii="Palatino Linotype" w:hAnsi="Palatino Linotype" w:cs="Arial"/>
          <w:b/>
        </w:rPr>
        <w:t>Sujeto Obligado</w:t>
      </w:r>
      <w:r w:rsidR="009E5A7D" w:rsidRPr="00911351">
        <w:rPr>
          <w:rFonts w:ascii="Palatino Linotype" w:hAnsi="Palatino Linotype" w:cs="Arial"/>
        </w:rPr>
        <w:t xml:space="preserve"> interpuso recurso de revisión a través del SAIMEX en</w:t>
      </w:r>
      <w:r w:rsidR="00066207" w:rsidRPr="00911351">
        <w:rPr>
          <w:rFonts w:ascii="Palatino Linotype" w:hAnsi="Palatino Linotype" w:cs="Arial"/>
        </w:rPr>
        <w:t xml:space="preserve"> fecha </w:t>
      </w:r>
      <w:r w:rsidR="00CD6810">
        <w:rPr>
          <w:rFonts w:ascii="Palatino Linotype" w:hAnsi="Palatino Linotype" w:cs="Arial"/>
        </w:rPr>
        <w:t>catorce</w:t>
      </w:r>
      <w:r w:rsidR="009E5A7D" w:rsidRPr="00911351">
        <w:rPr>
          <w:rFonts w:ascii="Palatino Linotype" w:hAnsi="Palatino Linotype" w:cs="Arial"/>
        </w:rPr>
        <w:t xml:space="preserve"> de </w:t>
      </w:r>
      <w:r w:rsidR="00CD6810">
        <w:rPr>
          <w:rFonts w:ascii="Palatino Linotype" w:hAnsi="Palatino Linotype" w:cs="Arial"/>
        </w:rPr>
        <w:t>septiembre</w:t>
      </w:r>
      <w:r w:rsidR="007954FB" w:rsidRPr="00911351">
        <w:rPr>
          <w:rFonts w:ascii="Palatino Linotype" w:hAnsi="Palatino Linotype" w:cs="Arial"/>
        </w:rPr>
        <w:t xml:space="preserve"> </w:t>
      </w:r>
      <w:r w:rsidR="009E5A7D" w:rsidRPr="00911351">
        <w:rPr>
          <w:rFonts w:ascii="Palatino Linotype" w:hAnsi="Palatino Linotype" w:cs="Arial"/>
        </w:rPr>
        <w:t xml:space="preserve">de dos mil </w:t>
      </w:r>
      <w:r w:rsidR="00E85388">
        <w:rPr>
          <w:rFonts w:ascii="Palatino Linotype" w:hAnsi="Palatino Linotype" w:cs="Arial"/>
        </w:rPr>
        <w:t>dieciocho</w:t>
      </w:r>
      <w:r w:rsidR="009E5A7D" w:rsidRPr="00911351">
        <w:rPr>
          <w:rFonts w:ascii="Palatino Linotype" w:hAnsi="Palatino Linotype" w:cs="Arial"/>
        </w:rPr>
        <w:t>, a través del cual expresó lo siguiente:</w:t>
      </w:r>
    </w:p>
    <w:p w14:paraId="0ABF263D" w14:textId="77777777" w:rsidR="009E5A7D" w:rsidRPr="00911351" w:rsidRDefault="009E5A7D" w:rsidP="009E5A7D">
      <w:pPr>
        <w:spacing w:line="360" w:lineRule="auto"/>
        <w:rPr>
          <w:rFonts w:ascii="Palatino Linotype" w:hAnsi="Palatino Linotype" w:cs="Arial"/>
          <w:b/>
        </w:rPr>
      </w:pPr>
      <w:r w:rsidRPr="00911351">
        <w:rPr>
          <w:rFonts w:ascii="Palatino Linotype" w:hAnsi="Palatino Linotype" w:cs="Arial"/>
          <w:b/>
        </w:rPr>
        <w:t>a) Acto impugnado.</w:t>
      </w:r>
    </w:p>
    <w:p w14:paraId="622A9AB2" w14:textId="3238242D" w:rsidR="009E5A7D" w:rsidRPr="00CD6810" w:rsidRDefault="009E5A7D" w:rsidP="007634D7">
      <w:pPr>
        <w:spacing w:after="240"/>
        <w:ind w:left="851" w:right="900"/>
        <w:jc w:val="both"/>
        <w:rPr>
          <w:rFonts w:ascii="Palatino Linotype" w:hAnsi="Palatino Linotype" w:cs="Arial"/>
          <w:i/>
          <w:sz w:val="22"/>
          <w:szCs w:val="22"/>
        </w:rPr>
      </w:pPr>
      <w:r w:rsidRPr="00CD6810">
        <w:rPr>
          <w:rFonts w:ascii="Palatino Linotype" w:hAnsi="Palatino Linotype" w:cs="Arial"/>
          <w:i/>
          <w:sz w:val="22"/>
          <w:szCs w:val="22"/>
        </w:rPr>
        <w:t>“</w:t>
      </w:r>
      <w:r w:rsidR="00CD6810" w:rsidRPr="00CD6810">
        <w:rPr>
          <w:rFonts w:ascii="Palatino Linotype" w:hAnsi="Palatino Linotype"/>
          <w:i/>
          <w:color w:val="000000"/>
          <w:sz w:val="22"/>
          <w:szCs w:val="22"/>
        </w:rPr>
        <w:t xml:space="preserve">No es la información que se </w:t>
      </w:r>
      <w:proofErr w:type="spellStart"/>
      <w:r w:rsidR="00CD6810" w:rsidRPr="00CD6810">
        <w:rPr>
          <w:rFonts w:ascii="Palatino Linotype" w:hAnsi="Palatino Linotype"/>
          <w:i/>
          <w:color w:val="000000"/>
          <w:sz w:val="22"/>
          <w:szCs w:val="22"/>
        </w:rPr>
        <w:t>solicito</w:t>
      </w:r>
      <w:proofErr w:type="spellEnd"/>
      <w:r w:rsidR="00BE11BC" w:rsidRPr="00CD6810">
        <w:rPr>
          <w:rFonts w:ascii="Palatino Linotype" w:hAnsi="Palatino Linotype"/>
          <w:i/>
          <w:sz w:val="22"/>
          <w:szCs w:val="22"/>
        </w:rPr>
        <w:t>.</w:t>
      </w:r>
      <w:r w:rsidRPr="00CD6810">
        <w:rPr>
          <w:rFonts w:ascii="Palatino Linotype" w:hAnsi="Palatino Linotype" w:cs="Arial"/>
          <w:i/>
          <w:sz w:val="22"/>
          <w:szCs w:val="22"/>
        </w:rPr>
        <w:t>” (</w:t>
      </w:r>
      <w:proofErr w:type="gramStart"/>
      <w:r w:rsidRPr="00CD6810">
        <w:rPr>
          <w:rFonts w:ascii="Palatino Linotype" w:hAnsi="Palatino Linotype" w:cs="Arial"/>
          <w:i/>
          <w:sz w:val="22"/>
          <w:szCs w:val="22"/>
        </w:rPr>
        <w:t>sic</w:t>
      </w:r>
      <w:proofErr w:type="gramEnd"/>
      <w:r w:rsidRPr="00CD6810">
        <w:rPr>
          <w:rFonts w:ascii="Palatino Linotype" w:hAnsi="Palatino Linotype" w:cs="Arial"/>
          <w:i/>
          <w:sz w:val="22"/>
          <w:szCs w:val="22"/>
        </w:rPr>
        <w:t>)</w:t>
      </w:r>
    </w:p>
    <w:p w14:paraId="177D82C5" w14:textId="77777777" w:rsidR="009E5A7D" w:rsidRPr="00911351" w:rsidRDefault="009E5A7D" w:rsidP="009E5A7D">
      <w:pPr>
        <w:spacing w:line="360" w:lineRule="auto"/>
        <w:jc w:val="both"/>
        <w:rPr>
          <w:rFonts w:ascii="Palatino Linotype" w:hAnsi="Palatino Linotype" w:cs="Arial"/>
          <w:b/>
        </w:rPr>
      </w:pPr>
      <w:r w:rsidRPr="00911351">
        <w:rPr>
          <w:rFonts w:ascii="Palatino Linotype" w:hAnsi="Palatino Linotype" w:cs="Arial"/>
          <w:b/>
        </w:rPr>
        <w:t>b) Motivos de inconformidad.</w:t>
      </w:r>
    </w:p>
    <w:p w14:paraId="450E8CD1" w14:textId="4D86170B" w:rsidR="009E5A7D" w:rsidRPr="00CD6810" w:rsidRDefault="009E5A7D" w:rsidP="0040555C">
      <w:pPr>
        <w:ind w:left="851" w:right="900"/>
        <w:jc w:val="both"/>
        <w:rPr>
          <w:rFonts w:ascii="Palatino Linotype" w:hAnsi="Palatino Linotype"/>
          <w:i/>
          <w:sz w:val="22"/>
          <w:szCs w:val="22"/>
          <w:lang w:val="es-MX" w:eastAsia="es-MX"/>
        </w:rPr>
      </w:pPr>
      <w:r w:rsidRPr="00CD6810">
        <w:rPr>
          <w:rFonts w:ascii="Palatino Linotype" w:hAnsi="Palatino Linotype" w:cs="Arial"/>
          <w:i/>
          <w:sz w:val="22"/>
          <w:szCs w:val="22"/>
        </w:rPr>
        <w:t>“</w:t>
      </w:r>
      <w:r w:rsidR="00CD6810" w:rsidRPr="00CD6810">
        <w:rPr>
          <w:rFonts w:ascii="Palatino Linotype" w:hAnsi="Palatino Linotype"/>
          <w:i/>
          <w:color w:val="000000"/>
          <w:sz w:val="22"/>
          <w:szCs w:val="22"/>
        </w:rPr>
        <w:t xml:space="preserve">En su Portal solo aparecen Condiciones Generales de Trabajo, no lo que se </w:t>
      </w:r>
      <w:proofErr w:type="spellStart"/>
      <w:r w:rsidR="00CD6810" w:rsidRPr="00CD6810">
        <w:rPr>
          <w:rFonts w:ascii="Palatino Linotype" w:hAnsi="Palatino Linotype"/>
          <w:i/>
          <w:color w:val="000000"/>
          <w:sz w:val="22"/>
          <w:szCs w:val="22"/>
        </w:rPr>
        <w:t>solicito</w:t>
      </w:r>
      <w:proofErr w:type="spellEnd"/>
      <w:r w:rsidR="00CD6810" w:rsidRPr="00CD6810">
        <w:rPr>
          <w:rFonts w:ascii="Palatino Linotype" w:hAnsi="Palatino Linotype"/>
          <w:i/>
          <w:color w:val="000000"/>
          <w:sz w:val="22"/>
          <w:szCs w:val="22"/>
        </w:rPr>
        <w:t xml:space="preserve">. </w:t>
      </w:r>
      <w:r w:rsidR="00374AA2" w:rsidRPr="00374AA2">
        <w:rPr>
          <w:rFonts w:ascii="Palatino Linotype" w:hAnsi="Palatino Linotype"/>
          <w:i/>
          <w:color w:val="000000"/>
          <w:sz w:val="22"/>
          <w:szCs w:val="22"/>
        </w:rPr>
        <w:t>XXXXXXXXXX</w:t>
      </w:r>
      <w:r w:rsidR="00CD6810" w:rsidRPr="00374AA2">
        <w:rPr>
          <w:rFonts w:ascii="Palatino Linotype" w:hAnsi="Palatino Linotype"/>
          <w:i/>
          <w:color w:val="000000"/>
          <w:sz w:val="22"/>
          <w:szCs w:val="22"/>
        </w:rPr>
        <w:t xml:space="preserve">, </w:t>
      </w:r>
      <w:r w:rsidR="00374AA2" w:rsidRPr="00374AA2">
        <w:rPr>
          <w:rFonts w:ascii="Palatino Linotype" w:hAnsi="Palatino Linotype"/>
          <w:i/>
          <w:color w:val="000000"/>
          <w:sz w:val="22"/>
          <w:szCs w:val="22"/>
        </w:rPr>
        <w:t>XXXXXX</w:t>
      </w:r>
      <w:r w:rsidR="00CD6810" w:rsidRPr="00374AA2">
        <w:rPr>
          <w:rFonts w:ascii="Palatino Linotype" w:hAnsi="Palatino Linotype"/>
          <w:i/>
          <w:color w:val="000000"/>
          <w:sz w:val="22"/>
          <w:szCs w:val="22"/>
        </w:rPr>
        <w:t xml:space="preserve"> la profesión de abogado con este tipo de trabajo, que si de por si </w:t>
      </w:r>
      <w:r w:rsidR="00374AA2" w:rsidRPr="00374AA2">
        <w:rPr>
          <w:rFonts w:ascii="Palatino Linotype" w:hAnsi="Palatino Linotype"/>
          <w:i/>
          <w:color w:val="000000"/>
          <w:sz w:val="22"/>
          <w:szCs w:val="22"/>
        </w:rPr>
        <w:t xml:space="preserve">XXXXXXX </w:t>
      </w:r>
      <w:r w:rsidR="00CD6810" w:rsidRPr="00374AA2">
        <w:rPr>
          <w:rFonts w:ascii="Palatino Linotype" w:hAnsi="Palatino Linotype"/>
          <w:i/>
          <w:color w:val="000000"/>
          <w:sz w:val="22"/>
          <w:szCs w:val="22"/>
        </w:rPr>
        <w:t xml:space="preserve">el derecho de acceso a la información, </w:t>
      </w:r>
      <w:r w:rsidR="00374AA2">
        <w:rPr>
          <w:rFonts w:ascii="Palatino Linotype" w:hAnsi="Palatino Linotype"/>
          <w:i/>
          <w:color w:val="000000"/>
          <w:sz w:val="22"/>
          <w:szCs w:val="22"/>
        </w:rPr>
        <w:t>XXXXXX</w:t>
      </w:r>
      <w:bookmarkStart w:id="0" w:name="_GoBack"/>
      <w:bookmarkEnd w:id="0"/>
      <w:r w:rsidR="00CD6810" w:rsidRPr="00374AA2">
        <w:rPr>
          <w:rFonts w:ascii="Palatino Linotype" w:hAnsi="Palatino Linotype"/>
          <w:i/>
          <w:color w:val="000000"/>
          <w:sz w:val="22"/>
          <w:szCs w:val="22"/>
        </w:rPr>
        <w:t xml:space="preserve"> </w:t>
      </w:r>
      <w:r w:rsidR="00374AA2" w:rsidRPr="00374AA2">
        <w:rPr>
          <w:rFonts w:ascii="Palatino Linotype" w:hAnsi="Palatino Linotype"/>
          <w:i/>
          <w:color w:val="000000"/>
          <w:sz w:val="22"/>
          <w:szCs w:val="22"/>
        </w:rPr>
        <w:t>XXXXXXXXXXXXXXX</w:t>
      </w:r>
      <w:r w:rsidR="00CD6810" w:rsidRPr="00374AA2">
        <w:rPr>
          <w:rFonts w:ascii="Palatino Linotype" w:hAnsi="Palatino Linotype"/>
          <w:i/>
          <w:color w:val="000000"/>
          <w:sz w:val="22"/>
          <w:szCs w:val="22"/>
        </w:rPr>
        <w:t xml:space="preserve"> para atender este tipo de solicitudes. Te invito a que entregues lo que se te pide Maestra</w:t>
      </w:r>
      <w:r w:rsidR="004143F3" w:rsidRPr="00374AA2">
        <w:rPr>
          <w:rFonts w:ascii="Palatino Linotype" w:hAnsi="Palatino Linotype"/>
          <w:i/>
          <w:color w:val="000000"/>
          <w:sz w:val="22"/>
          <w:szCs w:val="22"/>
        </w:rPr>
        <w:t>.</w:t>
      </w:r>
      <w:r w:rsidRPr="00374AA2">
        <w:rPr>
          <w:rFonts w:ascii="Palatino Linotype" w:hAnsi="Palatino Linotype" w:cs="Arial"/>
          <w:i/>
          <w:sz w:val="22"/>
          <w:szCs w:val="22"/>
        </w:rPr>
        <w:t>” (</w:t>
      </w:r>
      <w:proofErr w:type="gramStart"/>
      <w:r w:rsidRPr="00374AA2">
        <w:rPr>
          <w:rFonts w:ascii="Palatino Linotype" w:hAnsi="Palatino Linotype" w:cs="Arial"/>
          <w:i/>
          <w:sz w:val="22"/>
          <w:szCs w:val="22"/>
        </w:rPr>
        <w:t>sic</w:t>
      </w:r>
      <w:proofErr w:type="gramEnd"/>
      <w:r w:rsidRPr="00374AA2">
        <w:rPr>
          <w:rFonts w:ascii="Palatino Linotype" w:hAnsi="Palatino Linotype" w:cs="Arial"/>
          <w:i/>
          <w:sz w:val="22"/>
          <w:szCs w:val="22"/>
        </w:rPr>
        <w:t>)</w:t>
      </w:r>
    </w:p>
    <w:p w14:paraId="09EEF3F1" w14:textId="6F5F021D" w:rsidR="00A93331" w:rsidRPr="00911351" w:rsidRDefault="00F11408" w:rsidP="00A93331">
      <w:pPr>
        <w:spacing w:before="240" w:after="240" w:line="360" w:lineRule="auto"/>
        <w:jc w:val="both"/>
        <w:rPr>
          <w:rFonts w:ascii="Palatino Linotype" w:hAnsi="Palatino Linotype"/>
        </w:rPr>
      </w:pPr>
      <w:r>
        <w:rPr>
          <w:rFonts w:ascii="Palatino Linotype" w:hAnsi="Palatino Linotype"/>
          <w:b/>
        </w:rPr>
        <w:t>4</w:t>
      </w:r>
      <w:r w:rsidR="00A93331" w:rsidRPr="00911351">
        <w:rPr>
          <w:rFonts w:ascii="Palatino Linotype" w:hAnsi="Palatino Linotype"/>
          <w:b/>
        </w:rPr>
        <w:t xml:space="preserve">. Turno. </w:t>
      </w:r>
      <w:r w:rsidR="00A93331" w:rsidRPr="00911351">
        <w:rPr>
          <w:rFonts w:ascii="Palatino Linotype" w:hAnsi="Palatino Linotype"/>
        </w:rPr>
        <w:t xml:space="preserve">De conformidad con el artículo 185, fracción I de la </w:t>
      </w:r>
      <w:r w:rsidR="00A93331" w:rsidRPr="00911351">
        <w:rPr>
          <w:rFonts w:ascii="Palatino Linotype" w:hAnsi="Palatino Linotype" w:cs="Arial"/>
        </w:rPr>
        <w:t xml:space="preserve">Ley de Transparencia y Acceso a la Información Pública del Estado de México y Municipios, el recurso de revisión número </w:t>
      </w:r>
      <w:r>
        <w:rPr>
          <w:rFonts w:ascii="Palatino Linotype" w:hAnsi="Palatino Linotype" w:cs="Arial"/>
          <w:b/>
        </w:rPr>
        <w:t xml:space="preserve"> 03404</w:t>
      </w:r>
      <w:r w:rsidR="00E85388">
        <w:rPr>
          <w:rFonts w:ascii="Palatino Linotype" w:hAnsi="Palatino Linotype" w:cs="Arial"/>
          <w:b/>
        </w:rPr>
        <w:t>/INFOEM/IP/RR/2018</w:t>
      </w:r>
      <w:r w:rsidR="00A93331" w:rsidRPr="00911351">
        <w:rPr>
          <w:rFonts w:ascii="Palatino Linotype" w:hAnsi="Palatino Linotype" w:cs="Arial"/>
          <w:b/>
        </w:rPr>
        <w:t xml:space="preserve"> </w:t>
      </w:r>
      <w:r w:rsidR="00A93331" w:rsidRPr="00911351">
        <w:rPr>
          <w:rFonts w:ascii="Palatino Linotype" w:hAnsi="Palatino Linotype" w:cs="Arial"/>
          <w:bCs/>
          <w:lang w:eastAsia="es-MX"/>
        </w:rPr>
        <w:t>fue</w:t>
      </w:r>
      <w:r w:rsidR="00A93331" w:rsidRPr="00911351">
        <w:rPr>
          <w:rFonts w:ascii="Palatino Linotype" w:hAnsi="Palatino Linotype" w:cs="Arial"/>
          <w:b/>
          <w:bCs/>
          <w:lang w:eastAsia="es-MX"/>
        </w:rPr>
        <w:t xml:space="preserve"> </w:t>
      </w:r>
      <w:r w:rsidR="00A93331" w:rsidRPr="00911351">
        <w:rPr>
          <w:rFonts w:ascii="Palatino Linotype" w:hAnsi="Palatino Linotype"/>
        </w:rPr>
        <w:t>turnado al Comisionado ponente, a efecto de que analizara sobre su admisión o su desechamiento.</w:t>
      </w:r>
    </w:p>
    <w:p w14:paraId="2F1123DE" w14:textId="2C159F98" w:rsidR="00A93331" w:rsidRPr="00911351" w:rsidRDefault="00F11408" w:rsidP="00A93331">
      <w:pPr>
        <w:spacing w:before="240" w:after="240" w:line="360" w:lineRule="auto"/>
        <w:jc w:val="both"/>
        <w:rPr>
          <w:rFonts w:ascii="Palatino Linotype" w:hAnsi="Palatino Linotype" w:cs="Arial"/>
        </w:rPr>
      </w:pPr>
      <w:r>
        <w:rPr>
          <w:rFonts w:ascii="Palatino Linotype" w:hAnsi="Palatino Linotype" w:cs="Arial"/>
          <w:b/>
        </w:rPr>
        <w:lastRenderedPageBreak/>
        <w:t>5</w:t>
      </w:r>
      <w:r w:rsidR="00A93331" w:rsidRPr="00911351">
        <w:rPr>
          <w:rFonts w:ascii="Palatino Linotype" w:hAnsi="Palatino Linotype" w:cs="Arial"/>
          <w:b/>
        </w:rPr>
        <w:t xml:space="preserve">. Admisión del recurso de revisión: </w:t>
      </w:r>
      <w:r w:rsidR="00A93331" w:rsidRPr="00911351">
        <w:rPr>
          <w:rFonts w:ascii="Palatino Linotype" w:hAnsi="Palatino Linotype" w:cs="Arial"/>
        </w:rPr>
        <w:t xml:space="preserve">En fecha </w:t>
      </w:r>
      <w:r>
        <w:rPr>
          <w:rFonts w:ascii="Palatino Linotype" w:hAnsi="Palatino Linotype" w:cs="Arial"/>
        </w:rPr>
        <w:t>veinte</w:t>
      </w:r>
      <w:r w:rsidR="005A2844">
        <w:rPr>
          <w:rFonts w:ascii="Palatino Linotype" w:hAnsi="Palatino Linotype" w:cs="Arial"/>
        </w:rPr>
        <w:t xml:space="preserve"> </w:t>
      </w:r>
      <w:r w:rsidR="00A93331" w:rsidRPr="00911351">
        <w:rPr>
          <w:rFonts w:ascii="Palatino Linotype" w:hAnsi="Palatino Linotype" w:cs="Arial"/>
        </w:rPr>
        <w:t xml:space="preserve">de </w:t>
      </w:r>
      <w:r>
        <w:rPr>
          <w:rFonts w:ascii="Palatino Linotype" w:hAnsi="Palatino Linotype" w:cs="Arial"/>
        </w:rPr>
        <w:t>septiembre</w:t>
      </w:r>
      <w:r w:rsidR="00E85388">
        <w:rPr>
          <w:rFonts w:ascii="Palatino Linotype" w:hAnsi="Palatino Linotype" w:cs="Arial"/>
        </w:rPr>
        <w:t xml:space="preserve"> de dos mil dieciocho</w:t>
      </w:r>
      <w:r w:rsidR="00A93331" w:rsidRPr="00911351">
        <w:rPr>
          <w:rFonts w:ascii="Palatino Linotype" w:hAnsi="Palatino Linotype" w:cs="Arial"/>
        </w:rPr>
        <w:t xml:space="preserve">, </w:t>
      </w:r>
      <w:r w:rsidR="00034A46" w:rsidRPr="00911351">
        <w:rPr>
          <w:rFonts w:ascii="Palatino Linotype" w:hAnsi="Palatino Linotype" w:cs="Arial"/>
        </w:rPr>
        <w:t>el Comisionado ponente</w:t>
      </w:r>
      <w:r w:rsidR="00A93331" w:rsidRPr="00911351">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0A1510BD" w14:textId="51E29561" w:rsidR="00F11408" w:rsidRDefault="00F11408" w:rsidP="00F11408">
      <w:pPr>
        <w:spacing w:after="240" w:line="360" w:lineRule="auto"/>
        <w:jc w:val="both"/>
        <w:rPr>
          <w:rFonts w:ascii="Palatino Linotype" w:hAnsi="Palatino Linotype" w:cs="Arial"/>
        </w:rPr>
      </w:pPr>
      <w:r>
        <w:rPr>
          <w:rFonts w:ascii="Palatino Linotype" w:hAnsi="Palatino Linotype" w:cs="Arial"/>
          <w:b/>
        </w:rPr>
        <w:t>6</w:t>
      </w:r>
      <w:r w:rsidR="00A93331" w:rsidRPr="00F11408">
        <w:rPr>
          <w:rFonts w:ascii="Palatino Linotype" w:hAnsi="Palatino Linotype" w:cs="Arial"/>
          <w:b/>
        </w:rPr>
        <w:t xml:space="preserve">. Manifestaciones: </w:t>
      </w:r>
      <w:r w:rsidR="00A93331" w:rsidRPr="00F11408">
        <w:rPr>
          <w:rFonts w:ascii="Palatino Linotype" w:hAnsi="Palatino Linotype" w:cs="Arial"/>
        </w:rPr>
        <w:t>De las constancias que integran el expediente en que se actúa se advierte que</w:t>
      </w:r>
      <w:r w:rsidR="008F14AC" w:rsidRPr="00F11408">
        <w:rPr>
          <w:rFonts w:ascii="Palatino Linotype" w:hAnsi="Palatino Linotype" w:cs="Arial"/>
        </w:rPr>
        <w:t xml:space="preserve"> el </w:t>
      </w:r>
      <w:r w:rsidR="00686FD7" w:rsidRPr="00F11408">
        <w:rPr>
          <w:rFonts w:ascii="Palatino Linotype" w:hAnsi="Palatino Linotype" w:cs="Arial"/>
        </w:rPr>
        <w:t>Sujeto Obligado en fecha</w:t>
      </w:r>
      <w:r w:rsidR="008F14AC" w:rsidRPr="00F11408">
        <w:rPr>
          <w:rFonts w:ascii="Palatino Linotype" w:hAnsi="Palatino Linotype" w:cs="Arial"/>
        </w:rPr>
        <w:t xml:space="preserve"> </w:t>
      </w:r>
      <w:r w:rsidRPr="00F11408">
        <w:rPr>
          <w:rFonts w:ascii="Palatino Linotype" w:hAnsi="Palatino Linotype" w:cs="Arial"/>
        </w:rPr>
        <w:t xml:space="preserve">veintiocho </w:t>
      </w:r>
      <w:r w:rsidR="008F14AC" w:rsidRPr="00F11408">
        <w:rPr>
          <w:rFonts w:ascii="Palatino Linotype" w:hAnsi="Palatino Linotype" w:cs="Arial"/>
        </w:rPr>
        <w:t xml:space="preserve">de </w:t>
      </w:r>
      <w:r w:rsidRPr="00F11408">
        <w:rPr>
          <w:rFonts w:ascii="Palatino Linotype" w:hAnsi="Palatino Linotype" w:cs="Arial"/>
        </w:rPr>
        <w:t>septiembre</w:t>
      </w:r>
      <w:r w:rsidR="008F14AC" w:rsidRPr="00F11408">
        <w:rPr>
          <w:rFonts w:ascii="Palatino Linotype" w:hAnsi="Palatino Linotype" w:cs="Arial"/>
        </w:rPr>
        <w:t xml:space="preserve"> de dos mil dieciocho, envió por medio del </w:t>
      </w:r>
      <w:proofErr w:type="spellStart"/>
      <w:r w:rsidR="008F14AC" w:rsidRPr="00F11408">
        <w:rPr>
          <w:rFonts w:ascii="Palatino Linotype" w:hAnsi="Palatino Linotype" w:cs="Arial"/>
        </w:rPr>
        <w:t>Saimex</w:t>
      </w:r>
      <w:proofErr w:type="spellEnd"/>
      <w:r w:rsidR="008F14AC" w:rsidRPr="00F11408">
        <w:rPr>
          <w:rFonts w:ascii="Palatino Linotype" w:hAnsi="Palatino Linotype" w:cs="Arial"/>
        </w:rPr>
        <w:t xml:space="preserve">, </w:t>
      </w:r>
      <w:r w:rsidRPr="00F11408">
        <w:rPr>
          <w:rFonts w:ascii="Palatino Linotype" w:hAnsi="Palatino Linotype" w:cs="Arial"/>
        </w:rPr>
        <w:t xml:space="preserve">el archivo </w:t>
      </w:r>
      <w:r w:rsidRPr="00F11408">
        <w:rPr>
          <w:rFonts w:ascii="Palatino Linotype" w:hAnsi="Palatino Linotype" w:cs="Arial"/>
          <w:i/>
        </w:rPr>
        <w:t>“</w:t>
      </w:r>
      <w:hyperlink r:id="rId10" w:history="1">
        <w:r w:rsidRPr="00F11408">
          <w:rPr>
            <w:rStyle w:val="Hipervnculo"/>
            <w:rFonts w:ascii="Palatino Linotype" w:hAnsi="Palatino Linotype" w:cs="Arial"/>
            <w:bCs/>
            <w:i/>
            <w:color w:val="auto"/>
            <w:u w:val="none"/>
          </w:rPr>
          <w:t>INFORME JUSTIFICADO RR03404.pdf</w:t>
        </w:r>
      </w:hyperlink>
      <w:r w:rsidRPr="00F11408">
        <w:rPr>
          <w:rFonts w:ascii="Palatino Linotype" w:hAnsi="Palatino Linotype" w:cs="Arial"/>
          <w:i/>
        </w:rPr>
        <w:t>”</w:t>
      </w:r>
      <w:r>
        <w:rPr>
          <w:rFonts w:ascii="Palatino Linotype" w:hAnsi="Palatino Linotype" w:cs="Arial"/>
        </w:rPr>
        <w:t>, consistente en su informe justificado en relación a</w:t>
      </w:r>
      <w:r w:rsidR="00AA30CB">
        <w:rPr>
          <w:rFonts w:ascii="Palatino Linotype" w:hAnsi="Palatino Linotype" w:cs="Arial"/>
        </w:rPr>
        <w:t xml:space="preserve"> </w:t>
      </w:r>
      <w:r>
        <w:rPr>
          <w:rFonts w:ascii="Palatino Linotype" w:hAnsi="Palatino Linotype" w:cs="Arial"/>
        </w:rPr>
        <w:t>un recurso de revisión diverso al que no</w:t>
      </w:r>
      <w:r w:rsidR="00AA30CB">
        <w:rPr>
          <w:rFonts w:ascii="Palatino Linotype" w:hAnsi="Palatino Linotype" w:cs="Arial"/>
        </w:rPr>
        <w:t>s</w:t>
      </w:r>
      <w:r>
        <w:rPr>
          <w:rFonts w:ascii="Palatino Linotype" w:hAnsi="Palatino Linotype" w:cs="Arial"/>
        </w:rPr>
        <w:t xml:space="preserve"> ocupa, por tal motivo no fue puesto a la vista de la parte recurrente por no actualizarse el supuesto previsto en la fracción III del artículo 185 de la Ley de Transparencia y Acceso a la Información Pública del Estado de México y Municipios.</w:t>
      </w:r>
    </w:p>
    <w:p w14:paraId="047753D0" w14:textId="2AFA71AD" w:rsidR="00F11408" w:rsidRDefault="00F11408" w:rsidP="00F11408">
      <w:pPr>
        <w:spacing w:after="240" w:line="360" w:lineRule="auto"/>
        <w:jc w:val="both"/>
        <w:rPr>
          <w:rFonts w:ascii="Palatino Linotype" w:hAnsi="Palatino Linotype" w:cs="Arial"/>
        </w:rPr>
      </w:pPr>
      <w:r>
        <w:rPr>
          <w:rFonts w:ascii="Palatino Linotype" w:hAnsi="Palatino Linotype" w:cs="Arial"/>
        </w:rPr>
        <w:t>Por su parte, la recurrente fue omisa en expresar manifestación alguna, presentar pruebas, o formular alegatos dentro del plazo concedido para tal efecto.</w:t>
      </w:r>
    </w:p>
    <w:p w14:paraId="4726ABC6" w14:textId="012F94D0" w:rsidR="00A93331" w:rsidRPr="00F11408" w:rsidRDefault="00F11408" w:rsidP="00F11408">
      <w:pPr>
        <w:spacing w:line="360" w:lineRule="auto"/>
        <w:jc w:val="both"/>
        <w:rPr>
          <w:rFonts w:ascii="Palatino Linotype" w:hAnsi="Palatino Linotype" w:cs="Arial"/>
          <w:lang w:val="es-MX"/>
        </w:rPr>
      </w:pPr>
      <w:r>
        <w:rPr>
          <w:rFonts w:ascii="Palatino Linotype" w:hAnsi="Palatino Linotype"/>
          <w:b/>
        </w:rPr>
        <w:t>7</w:t>
      </w:r>
      <w:r w:rsidR="00A93331" w:rsidRPr="00911351">
        <w:rPr>
          <w:rFonts w:ascii="Palatino Linotype" w:hAnsi="Palatino Linotype"/>
          <w:b/>
        </w:rPr>
        <w:t xml:space="preserve">. Cierre de instrucción. </w:t>
      </w:r>
      <w:r w:rsidR="00A93331" w:rsidRPr="00911351">
        <w:rPr>
          <w:rFonts w:ascii="Palatino Linotype" w:hAnsi="Palatino Linotype"/>
        </w:rPr>
        <w:t xml:space="preserve">En </w:t>
      </w:r>
      <w:r w:rsidR="00A93331" w:rsidRPr="00466A7D">
        <w:rPr>
          <w:rFonts w:ascii="Palatino Linotype" w:hAnsi="Palatino Linotype"/>
        </w:rPr>
        <w:t xml:space="preserve">fecha </w:t>
      </w:r>
      <w:r w:rsidRPr="00466A7D">
        <w:rPr>
          <w:rFonts w:ascii="Palatino Linotype" w:hAnsi="Palatino Linotype"/>
        </w:rPr>
        <w:t>diecisiete</w:t>
      </w:r>
      <w:r w:rsidR="00A93331" w:rsidRPr="00466A7D">
        <w:rPr>
          <w:rFonts w:ascii="Palatino Linotype" w:hAnsi="Palatino Linotype"/>
        </w:rPr>
        <w:t xml:space="preserve"> de </w:t>
      </w:r>
      <w:r w:rsidRPr="00466A7D">
        <w:rPr>
          <w:rFonts w:ascii="Palatino Linotype" w:hAnsi="Palatino Linotype"/>
        </w:rPr>
        <w:t>octubre</w:t>
      </w:r>
      <w:r w:rsidR="00933E48" w:rsidRPr="00466A7D">
        <w:rPr>
          <w:rFonts w:ascii="Palatino Linotype" w:hAnsi="Palatino Linotype"/>
        </w:rPr>
        <w:t xml:space="preserve"> de</w:t>
      </w:r>
      <w:r w:rsidR="00933E48">
        <w:rPr>
          <w:rFonts w:ascii="Palatino Linotype" w:hAnsi="Palatino Linotype"/>
        </w:rPr>
        <w:t xml:space="preserve"> dos mil dieciocho</w:t>
      </w:r>
      <w:r w:rsidR="00AD1065" w:rsidRPr="00911351">
        <w:rPr>
          <w:rFonts w:ascii="Palatino Linotype" w:hAnsi="Palatino Linotype"/>
        </w:rPr>
        <w:t xml:space="preserve"> </w:t>
      </w:r>
      <w:r w:rsidR="00A93331" w:rsidRPr="00911351">
        <w:rPr>
          <w:rFonts w:ascii="Palatino Linotype" w:hAnsi="Palatino Linotype"/>
        </w:rPr>
        <w:t>el Comisionado ponente determinó el cierre de instrucción en términos de la fracción VI  del artículo 18</w:t>
      </w:r>
      <w:r w:rsidR="00FB3D6C" w:rsidRPr="00911351">
        <w:rPr>
          <w:rFonts w:ascii="Palatino Linotype" w:hAnsi="Palatino Linotype"/>
        </w:rPr>
        <w:t>5 de la Ley de Transparencia y Acceso a la I</w:t>
      </w:r>
      <w:r w:rsidR="00A93331" w:rsidRPr="00911351">
        <w:rPr>
          <w:rFonts w:ascii="Palatino Linotype" w:hAnsi="Palatino Linotype"/>
        </w:rPr>
        <w:t>nformación Pública del Estado de México y Municipios.</w:t>
      </w:r>
    </w:p>
    <w:p w14:paraId="4D65CB86" w14:textId="3C684B3F" w:rsidR="009E5A7D" w:rsidRPr="00911351" w:rsidRDefault="009E5A7D" w:rsidP="009E5A7D">
      <w:pPr>
        <w:pStyle w:val="Prrafodelista"/>
        <w:numPr>
          <w:ilvl w:val="0"/>
          <w:numId w:val="3"/>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14:paraId="28FC08F3" w14:textId="21D598FA" w:rsidR="00A93331" w:rsidRPr="00911351" w:rsidRDefault="00A93331" w:rsidP="00A93331">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w:t>
      </w:r>
      <w:r w:rsidRPr="00911351">
        <w:rPr>
          <w:rFonts w:ascii="Palatino Linotype" w:hAnsi="Palatino Linotype"/>
          <w:shd w:val="clear" w:color="auto" w:fill="FFFFFF"/>
        </w:rPr>
        <w:lastRenderedPageBreak/>
        <w:t xml:space="preserve">competente para conocer y resolver el presente recurso de revisión interpuesto por la parte recurrente, conforme a lo dispuesto en los artículos 6, apartado A de la Constitución Política de los Estados Unidos Mexicanos; 5, párrafos </w:t>
      </w:r>
      <w:r w:rsidR="00303598" w:rsidRPr="00911351">
        <w:rPr>
          <w:rFonts w:ascii="Palatino Linotype" w:hAnsi="Palatino Linotype"/>
          <w:shd w:val="clear" w:color="auto" w:fill="FFFFFF"/>
        </w:rPr>
        <w:t>vigésimo</w:t>
      </w:r>
      <w:r w:rsidRPr="00911351">
        <w:rPr>
          <w:rFonts w:ascii="Palatino Linotype" w:hAnsi="Palatino Linotype"/>
          <w:shd w:val="clear" w:color="auto" w:fill="FFFFFF"/>
        </w:rPr>
        <w:t xml:space="preserve">, </w:t>
      </w:r>
      <w:r w:rsidR="00303598" w:rsidRPr="00911351">
        <w:rPr>
          <w:rFonts w:ascii="Palatino Linotype" w:hAnsi="Palatino Linotype"/>
          <w:shd w:val="clear" w:color="auto" w:fill="FFFFFF"/>
        </w:rPr>
        <w:t>vigésimo primero y vigésimo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911351">
        <w:rPr>
          <w:rStyle w:val="apple-converted-space"/>
          <w:rFonts w:ascii="Palatino Linotype" w:hAnsi="Palatino Linotype"/>
          <w:shd w:val="clear" w:color="auto" w:fill="FFFFFF"/>
        </w:rPr>
        <w:t> </w:t>
      </w:r>
      <w:r w:rsidR="00057ED9"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30FD8D83" w:rsidR="00092AAA" w:rsidRDefault="00A93331" w:rsidP="0052155E">
      <w:pPr>
        <w:spacing w:before="240" w:after="240" w:line="360" w:lineRule="auto"/>
        <w:jc w:val="both"/>
        <w:rPr>
          <w:rFonts w:ascii="Palatino Linotype" w:hAnsi="Palatino Linotype" w:cs="Arial"/>
        </w:rPr>
      </w:pPr>
      <w:r w:rsidRPr="00911351">
        <w:rPr>
          <w:rFonts w:ascii="Palatino Linotype" w:hAnsi="Palatino Linotype" w:cs="Arial"/>
          <w:b/>
        </w:rPr>
        <w:t xml:space="preserve">Segundo. Oportunidad y </w:t>
      </w:r>
      <w:proofErr w:type="spellStart"/>
      <w:r w:rsidRPr="00911351">
        <w:rPr>
          <w:rFonts w:ascii="Palatino Linotype" w:hAnsi="Palatino Linotype" w:cs="Arial"/>
          <w:b/>
        </w:rPr>
        <w:t>Procedi</w:t>
      </w:r>
      <w:r w:rsidR="008E64B7" w:rsidRPr="00911351">
        <w:rPr>
          <w:rFonts w:ascii="Palatino Linotype" w:hAnsi="Palatino Linotype" w:cs="Arial"/>
          <w:b/>
        </w:rPr>
        <w:t>bilidad</w:t>
      </w:r>
      <w:proofErr w:type="spellEnd"/>
      <w:r w:rsidR="008E64B7" w:rsidRPr="00911351">
        <w:rPr>
          <w:rFonts w:ascii="Palatino Linotype" w:hAnsi="Palatino Linotype" w:cs="Arial"/>
          <w:b/>
        </w:rPr>
        <w:t xml:space="preserve"> del Recurso de Revisión</w:t>
      </w:r>
      <w:r w:rsidR="008E64B7" w:rsidRPr="00911351">
        <w:rPr>
          <w:rFonts w:ascii="Palatino Linotype" w:hAnsi="Palatino Linotype" w:cs="Arial"/>
        </w:rPr>
        <w:t xml:space="preserve">. </w:t>
      </w:r>
      <w:r w:rsidR="00092AAA" w:rsidRPr="00911351">
        <w:rPr>
          <w:rFonts w:ascii="Palatino Linotype" w:hAnsi="Palatino Linotype" w:cs="Arial"/>
        </w:rPr>
        <w:t xml:space="preserve">De conformidad con los requisitos de oportunidad y </w:t>
      </w:r>
      <w:proofErr w:type="spellStart"/>
      <w:r w:rsidR="00092AAA" w:rsidRPr="00911351">
        <w:rPr>
          <w:rFonts w:ascii="Palatino Linotype" w:hAnsi="Palatino Linotype" w:cs="Arial"/>
        </w:rPr>
        <w:t>procedibilidad</w:t>
      </w:r>
      <w:proofErr w:type="spellEnd"/>
      <w:r w:rsidR="00092AAA" w:rsidRPr="00911351">
        <w:rPr>
          <w:rFonts w:ascii="Palatino Linotype" w:hAnsi="Palatino Linotype" w:cs="Arial"/>
        </w:rPr>
        <w:t xml:space="preserve"> que deben reunir los recursos de revisión interpuestos, previstos en los artículos 178 y 180 de la </w:t>
      </w:r>
      <w:r w:rsidR="00092AAA" w:rsidRPr="00911351">
        <w:rPr>
          <w:rFonts w:ascii="Palatino Linotype" w:hAnsi="Palatino Linotype" w:cs="Arial"/>
          <w:lang w:eastAsia="es-MX"/>
        </w:rPr>
        <w:t>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w:t>
      </w:r>
      <w:r w:rsidR="00F11408">
        <w:rPr>
          <w:rFonts w:ascii="Palatino Linotype" w:hAnsi="Palatino Linotype" w:cs="Arial"/>
          <w:lang w:eastAsia="es-MX"/>
        </w:rPr>
        <w:t xml:space="preserve"> a la solicitud planteada por la</w:t>
      </w:r>
      <w:r w:rsidR="00092AAA" w:rsidRPr="00911351">
        <w:rPr>
          <w:rFonts w:ascii="Palatino Linotype" w:hAnsi="Palatino Linotype" w:cs="Arial"/>
          <w:lang w:eastAsia="es-MX"/>
        </w:rPr>
        <w:t xml:space="preserve"> solicitante en fecha </w:t>
      </w:r>
      <w:r w:rsidR="00F11408">
        <w:rPr>
          <w:rFonts w:ascii="Palatino Linotype" w:hAnsi="Palatino Linotype" w:cs="Arial"/>
          <w:lang w:eastAsia="es-MX"/>
        </w:rPr>
        <w:t>trece</w:t>
      </w:r>
      <w:r w:rsidR="00092AAA" w:rsidRPr="00911351">
        <w:rPr>
          <w:rFonts w:ascii="Palatino Linotype" w:hAnsi="Palatino Linotype" w:cs="Arial"/>
          <w:lang w:eastAsia="es-MX"/>
        </w:rPr>
        <w:t xml:space="preserve"> de </w:t>
      </w:r>
      <w:r w:rsidR="00F11408">
        <w:rPr>
          <w:rFonts w:ascii="Palatino Linotype" w:hAnsi="Palatino Linotype" w:cs="Arial"/>
          <w:lang w:eastAsia="es-MX"/>
        </w:rPr>
        <w:t>septiembre</w:t>
      </w:r>
      <w:r w:rsidR="00933E48">
        <w:rPr>
          <w:rFonts w:ascii="Palatino Linotype" w:hAnsi="Palatino Linotype" w:cs="Arial"/>
          <w:lang w:eastAsia="es-MX"/>
        </w:rPr>
        <w:t xml:space="preserve"> de año dos mil dieciocho</w:t>
      </w:r>
      <w:r w:rsidR="00F11408">
        <w:rPr>
          <w:rFonts w:ascii="Palatino Linotype" w:hAnsi="Palatino Linotype" w:cs="Arial"/>
          <w:lang w:eastAsia="es-MX"/>
        </w:rPr>
        <w:t xml:space="preserve"> y la</w:t>
      </w:r>
      <w:r w:rsidR="00092AAA" w:rsidRPr="00911351">
        <w:rPr>
          <w:rFonts w:ascii="Palatino Linotype" w:hAnsi="Palatino Linotype" w:cs="Arial"/>
          <w:lang w:eastAsia="es-MX"/>
        </w:rPr>
        <w:t xml:space="preserve"> recurrente presentó recurso de revisión </w:t>
      </w:r>
      <w:r w:rsidR="00F11408">
        <w:rPr>
          <w:rFonts w:ascii="Palatino Linotype" w:hAnsi="Palatino Linotype" w:cs="Arial"/>
          <w:lang w:eastAsia="es-MX"/>
        </w:rPr>
        <w:t>el día catorce del mismo mes y año</w:t>
      </w:r>
      <w:r w:rsidR="00092AAA" w:rsidRPr="00911351">
        <w:rPr>
          <w:rFonts w:ascii="Palatino Linotype" w:hAnsi="Palatino Linotype" w:cs="Arial"/>
          <w:shd w:val="clear" w:color="auto" w:fill="FFFFFF"/>
        </w:rPr>
        <w:t>;</w:t>
      </w:r>
      <w:r w:rsidR="00092AAA" w:rsidRPr="00911351">
        <w:rPr>
          <w:rFonts w:ascii="Palatino Linotype" w:hAnsi="Palatino Linotype" w:cs="Arial"/>
          <w:lang w:eastAsia="es-MX"/>
        </w:rPr>
        <w:t xml:space="preserve"> evidenciándose que la interposición del recurso se</w:t>
      </w:r>
      <w:r w:rsidR="00092AAA" w:rsidRPr="00911351">
        <w:rPr>
          <w:rFonts w:ascii="Palatino Linotype" w:hAnsi="Palatino Linotype" w:cs="Arial"/>
        </w:rPr>
        <w:t xml:space="preserve"> encuentra dentro de los márgenes temporales previstos en el citado precepto legal.</w:t>
      </w:r>
    </w:p>
    <w:p w14:paraId="3246CE67" w14:textId="77B053EE" w:rsidR="00092AAA"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911351">
        <w:rPr>
          <w:rFonts w:ascii="Palatino Linotype" w:hAnsi="Palatino Linotype" w:cs="Arial"/>
        </w:rPr>
        <w:t>Así también</w:t>
      </w:r>
      <w:r w:rsidR="00E3333F">
        <w:rPr>
          <w:rFonts w:ascii="Palatino Linotype" w:hAnsi="Palatino Linotype" w:cs="Arial"/>
        </w:rPr>
        <w:t>,</w:t>
      </w:r>
      <w:r w:rsidRPr="00911351">
        <w:rPr>
          <w:rFonts w:ascii="Palatino Linotype" w:hAnsi="Palatino Linotype" w:cs="Arial"/>
        </w:rPr>
        <w:t xml:space="preserve"> por cuanto hace a la </w:t>
      </w:r>
      <w:proofErr w:type="spellStart"/>
      <w:r w:rsidRPr="00911351">
        <w:rPr>
          <w:rFonts w:ascii="Palatino Linotype" w:hAnsi="Palatino Linotype" w:cs="Arial"/>
        </w:rPr>
        <w:t>procedibilidad</w:t>
      </w:r>
      <w:proofErr w:type="spellEnd"/>
      <w:r w:rsidRPr="00911351">
        <w:rPr>
          <w:rFonts w:ascii="Palatino Linotype" w:hAnsi="Palatino Linotype" w:cs="Arial"/>
        </w:rPr>
        <w:t xml:space="preserve"> del recurso de revisió</w:t>
      </w:r>
      <w:r w:rsidR="00D8614A">
        <w:rPr>
          <w:rFonts w:ascii="Palatino Linotype" w:hAnsi="Palatino Linotype" w:cs="Arial"/>
        </w:rPr>
        <w:t>n una vez realizado el análisis</w:t>
      </w:r>
      <w:r w:rsidRPr="00911351">
        <w:rPr>
          <w:rFonts w:ascii="Palatino Linotype" w:hAnsi="Palatino Linotype" w:cs="Arial"/>
        </w:rPr>
        <w:t xml:space="preserve"> del formato de interposición</w:t>
      </w:r>
      <w:r w:rsidRPr="00911351">
        <w:rPr>
          <w:rStyle w:val="normaltextrun"/>
          <w:rFonts w:ascii="Palatino Linotype" w:hAnsi="Palatino Linotype" w:cs="Segoe UI"/>
        </w:rPr>
        <w:t xml:space="preserve"> del recurso, se colige la acreditación plena de todos y cada uno de los elementos formales exigidos por el artículo 180 de </w:t>
      </w:r>
      <w:r w:rsidRPr="00911351">
        <w:rPr>
          <w:rStyle w:val="normaltextrun"/>
          <w:rFonts w:ascii="Palatino Linotype" w:hAnsi="Palatino Linotype" w:cs="Segoe UI"/>
        </w:rPr>
        <w:lastRenderedPageBreak/>
        <w:t>la</w:t>
      </w:r>
      <w:r w:rsidRPr="00911351">
        <w:rPr>
          <w:rStyle w:val="apple-converted-space"/>
          <w:rFonts w:ascii="Palatino Linotype" w:hAnsi="Palatino Linotype" w:cs="Segoe UI"/>
        </w:rPr>
        <w:t> </w:t>
      </w:r>
      <w:r w:rsidRPr="00911351">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911351">
        <w:rPr>
          <w:rStyle w:val="apple-converted-space"/>
          <w:rFonts w:ascii="Palatino Linotype" w:hAnsi="Palatino Linotype" w:cs="Segoe UI"/>
        </w:rPr>
        <w:t> </w:t>
      </w:r>
      <w:r w:rsidRPr="00911351">
        <w:rPr>
          <w:rStyle w:val="normaltextrun"/>
          <w:rFonts w:ascii="Palatino Linotype" w:hAnsi="Palatino Linotype" w:cs="Segoe UI"/>
          <w:b/>
          <w:bCs/>
        </w:rPr>
        <w:t>EL</w:t>
      </w:r>
      <w:r w:rsidRPr="00911351">
        <w:rPr>
          <w:rStyle w:val="apple-converted-space"/>
          <w:rFonts w:ascii="Palatino Linotype" w:hAnsi="Palatino Linotype" w:cs="Segoe UI"/>
        </w:rPr>
        <w:t> </w:t>
      </w:r>
      <w:r w:rsidRPr="00911351">
        <w:rPr>
          <w:rStyle w:val="normaltextrun"/>
          <w:rFonts w:ascii="Palatino Linotype" w:hAnsi="Palatino Linotype" w:cs="Segoe UI"/>
          <w:b/>
          <w:bCs/>
        </w:rPr>
        <w:t>SAIMEX</w:t>
      </w:r>
      <w:r w:rsidRPr="00911351">
        <w:rPr>
          <w:rStyle w:val="normaltextrun"/>
          <w:rFonts w:ascii="Palatino Linotype" w:hAnsi="Palatino Linotype" w:cs="Segoe UI"/>
        </w:rPr>
        <w:t>.</w:t>
      </w:r>
    </w:p>
    <w:p w14:paraId="61690E9F" w14:textId="6F96905C" w:rsidR="00092AAA" w:rsidRPr="00911351"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911351">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Pr="00911351">
        <w:rPr>
          <w:rStyle w:val="apple-converted-space"/>
          <w:rFonts w:ascii="Palatino Linotype" w:hAnsi="Palatino Linotype" w:cs="Segoe UI"/>
        </w:rPr>
        <w:t> </w:t>
      </w:r>
      <w:r w:rsidR="008B039C">
        <w:rPr>
          <w:rStyle w:val="normaltextrun"/>
          <w:rFonts w:ascii="Palatino Linotype" w:hAnsi="Palatino Linotype" w:cs="Segoe UI"/>
        </w:rPr>
        <w:t>179, fracciones</w:t>
      </w:r>
      <w:r w:rsidR="00D75037">
        <w:rPr>
          <w:rStyle w:val="normaltextrun"/>
          <w:rFonts w:ascii="Palatino Linotype" w:hAnsi="Palatino Linotype" w:cs="Segoe UI"/>
        </w:rPr>
        <w:t xml:space="preserve"> I,</w:t>
      </w:r>
      <w:r w:rsidR="00F11408">
        <w:rPr>
          <w:rStyle w:val="normaltextrun"/>
          <w:rFonts w:ascii="Palatino Linotype" w:hAnsi="Palatino Linotype" w:cs="Segoe UI"/>
        </w:rPr>
        <w:t xml:space="preserve"> III</w:t>
      </w:r>
      <w:r w:rsidR="008B039C">
        <w:rPr>
          <w:rStyle w:val="normaltextrun"/>
          <w:rFonts w:ascii="Palatino Linotype" w:hAnsi="Palatino Linotype" w:cs="Segoe UI"/>
        </w:rPr>
        <w:t xml:space="preserve"> </w:t>
      </w:r>
      <w:r w:rsidR="00D75037">
        <w:rPr>
          <w:rStyle w:val="normaltextrun"/>
          <w:rFonts w:ascii="Palatino Linotype" w:hAnsi="Palatino Linotype" w:cs="Segoe UI"/>
        </w:rPr>
        <w:t xml:space="preserve">y VI </w:t>
      </w:r>
      <w:r w:rsidRPr="00911351">
        <w:rPr>
          <w:rStyle w:val="normaltextrun"/>
          <w:rFonts w:ascii="Palatino Linotype" w:hAnsi="Palatino Linotype" w:cs="Segoe UI"/>
        </w:rPr>
        <w:t>del ordenamiento legal citado, que a la letra dice:</w:t>
      </w:r>
      <w:r w:rsidRPr="00911351">
        <w:rPr>
          <w:rStyle w:val="eop"/>
          <w:rFonts w:ascii="Palatino Linotype" w:hAnsi="Palatino Linotype" w:cs="Segoe UI"/>
        </w:rPr>
        <w:t> </w:t>
      </w:r>
    </w:p>
    <w:p w14:paraId="1662D55D" w14:textId="77777777" w:rsidR="00092AAA" w:rsidRPr="00911351" w:rsidRDefault="00092AAA" w:rsidP="00092AAA">
      <w:pPr>
        <w:pStyle w:val="paragraph"/>
        <w:spacing w:before="240" w:beforeAutospacing="0" w:after="240" w:afterAutospacing="0"/>
        <w:ind w:left="993" w:right="1041"/>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14:paraId="6691FF75" w14:textId="1C5C64FB" w:rsidR="00933E48" w:rsidRDefault="00933E48" w:rsidP="0030359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La negativa a la información solicitada;</w:t>
      </w:r>
    </w:p>
    <w:p w14:paraId="19474C0E" w14:textId="634AA325" w:rsidR="0004771A" w:rsidRPr="00933E48" w:rsidRDefault="0004771A" w:rsidP="0030359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i/>
          <w:sz w:val="22"/>
          <w:szCs w:val="22"/>
        </w:rPr>
        <w:t>(…)</w:t>
      </w:r>
    </w:p>
    <w:p w14:paraId="7E2D0E75" w14:textId="77777777" w:rsidR="00D75037" w:rsidRDefault="00F11408" w:rsidP="00933E4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III</w:t>
      </w:r>
      <w:r w:rsidR="00243BB1" w:rsidRPr="00911351">
        <w:rPr>
          <w:rFonts w:ascii="Palatino Linotype" w:hAnsi="Palatino Linotype"/>
          <w:b/>
          <w:i/>
          <w:sz w:val="22"/>
          <w:szCs w:val="22"/>
        </w:rPr>
        <w:t>.</w:t>
      </w:r>
      <w:r w:rsidR="00243BB1" w:rsidRPr="00911351">
        <w:rPr>
          <w:rFonts w:ascii="Palatino Linotype" w:hAnsi="Palatino Linotype"/>
          <w:i/>
          <w:sz w:val="22"/>
          <w:szCs w:val="22"/>
        </w:rPr>
        <w:t xml:space="preserve"> </w:t>
      </w:r>
      <w:r w:rsidR="00933E48">
        <w:rPr>
          <w:rFonts w:ascii="Palatino Linotype" w:hAnsi="Palatino Linotype"/>
          <w:i/>
          <w:sz w:val="22"/>
          <w:szCs w:val="22"/>
        </w:rPr>
        <w:t xml:space="preserve">La </w:t>
      </w:r>
      <w:r>
        <w:rPr>
          <w:rFonts w:ascii="Palatino Linotype" w:hAnsi="Palatino Linotype"/>
          <w:i/>
          <w:sz w:val="22"/>
          <w:szCs w:val="22"/>
        </w:rPr>
        <w:t>declaración de inexistencia de la información</w:t>
      </w:r>
      <w:r w:rsidR="008B039C">
        <w:rPr>
          <w:rFonts w:ascii="Palatino Linotype" w:hAnsi="Palatino Linotype"/>
          <w:i/>
          <w:sz w:val="22"/>
          <w:szCs w:val="22"/>
        </w:rPr>
        <w:t>;</w:t>
      </w:r>
    </w:p>
    <w:p w14:paraId="7ADED21D" w14:textId="77777777" w:rsidR="00D75037" w:rsidRDefault="00D75037" w:rsidP="00933E4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i/>
          <w:sz w:val="22"/>
          <w:szCs w:val="22"/>
        </w:rPr>
        <w:t>(…)</w:t>
      </w:r>
    </w:p>
    <w:p w14:paraId="6C7F9DA9" w14:textId="39F0BECB" w:rsidR="00092AAA" w:rsidRPr="00911351" w:rsidRDefault="00D75037" w:rsidP="00933E4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VI.</w:t>
      </w:r>
      <w:r>
        <w:rPr>
          <w:rFonts w:ascii="Palatino Linotype" w:hAnsi="Palatino Linotype"/>
          <w:i/>
          <w:sz w:val="22"/>
          <w:szCs w:val="22"/>
        </w:rPr>
        <w:t xml:space="preserve"> La entrega de información que no corresponde con los solicitado;</w:t>
      </w:r>
      <w:r w:rsidR="00092AAA" w:rsidRPr="00911351">
        <w:rPr>
          <w:rFonts w:ascii="Palatino Linotype" w:hAnsi="Palatino Linotype"/>
          <w:i/>
          <w:sz w:val="22"/>
          <w:szCs w:val="22"/>
        </w:rPr>
        <w:t>…</w:t>
      </w:r>
      <w:r w:rsidR="00092AAA" w:rsidRPr="00911351">
        <w:rPr>
          <w:rStyle w:val="normaltextrun"/>
          <w:rFonts w:ascii="Palatino Linotype" w:hAnsi="Palatino Linotype" w:cs="Segoe UI"/>
          <w:b/>
          <w:bCs/>
          <w:i/>
          <w:iCs/>
          <w:sz w:val="22"/>
          <w:szCs w:val="22"/>
        </w:rPr>
        <w:t>”</w:t>
      </w:r>
      <w:r w:rsidR="00092AAA" w:rsidRPr="00911351">
        <w:rPr>
          <w:rStyle w:val="eop"/>
          <w:rFonts w:ascii="Palatino Linotype" w:hAnsi="Palatino Linotype" w:cs="Segoe UI"/>
          <w:i/>
          <w:sz w:val="22"/>
          <w:szCs w:val="22"/>
        </w:rPr>
        <w:t> </w:t>
      </w:r>
    </w:p>
    <w:p w14:paraId="73095ABA" w14:textId="1A538427" w:rsidR="002420A7" w:rsidRPr="00911351" w:rsidRDefault="00092AAA" w:rsidP="00092AAA">
      <w:pPr>
        <w:spacing w:before="240" w:after="240" w:line="360" w:lineRule="auto"/>
        <w:jc w:val="both"/>
        <w:rPr>
          <w:rStyle w:val="normaltextrun"/>
          <w:rFonts w:ascii="Palatino Linotype" w:hAnsi="Palatino Linotype" w:cs="Segoe UI"/>
        </w:rPr>
      </w:pPr>
      <w:r w:rsidRPr="00911351">
        <w:rPr>
          <w:rStyle w:val="normaltextrun"/>
          <w:rFonts w:ascii="Palatino Linotype" w:hAnsi="Palatino Linotype" w:cs="Segoe UI"/>
        </w:rPr>
        <w:t>Lo ante</w:t>
      </w:r>
      <w:r w:rsidR="00682BE8" w:rsidRPr="00911351">
        <w:rPr>
          <w:rStyle w:val="normaltextrun"/>
          <w:rFonts w:ascii="Palatino Linotype" w:hAnsi="Palatino Linotype" w:cs="Segoe UI"/>
        </w:rPr>
        <w:t xml:space="preserve">rior </w:t>
      </w:r>
      <w:r w:rsidR="00A55B3F" w:rsidRPr="00911351">
        <w:rPr>
          <w:rStyle w:val="normaltextrun"/>
          <w:rFonts w:ascii="Palatino Linotype" w:hAnsi="Palatino Linotype" w:cs="Segoe UI"/>
        </w:rPr>
        <w:t>es a</w:t>
      </w:r>
      <w:r w:rsidR="00F11408">
        <w:rPr>
          <w:rStyle w:val="normaltextrun"/>
          <w:rFonts w:ascii="Palatino Linotype" w:hAnsi="Palatino Linotype" w:cs="Segoe UI"/>
        </w:rPr>
        <w:t>sí ya que la</w:t>
      </w:r>
      <w:r w:rsidR="009B294E" w:rsidRPr="00911351">
        <w:rPr>
          <w:rStyle w:val="normaltextrun"/>
          <w:rFonts w:ascii="Palatino Linotype" w:hAnsi="Palatino Linotype" w:cs="Segoe UI"/>
        </w:rPr>
        <w:t xml:space="preserve"> recurrente alude en </w:t>
      </w:r>
      <w:r w:rsidR="00D75037">
        <w:rPr>
          <w:rStyle w:val="normaltextrun"/>
          <w:rFonts w:ascii="Palatino Linotype" w:hAnsi="Palatino Linotype" w:cs="Segoe UI"/>
        </w:rPr>
        <w:t>su formato de recurso de revisión que la información proporcionada no corresponde a lo que solicitó, puesto en el portal al que se le dirigió solamente aparecen cuestiones de las condiciones generales de trabajo</w:t>
      </w:r>
      <w:r w:rsidR="00933E48">
        <w:rPr>
          <w:rStyle w:val="normaltextrun"/>
          <w:rFonts w:ascii="Palatino Linotype" w:hAnsi="Palatino Linotype" w:cs="Segoe UI"/>
        </w:rPr>
        <w:t>.</w:t>
      </w:r>
    </w:p>
    <w:p w14:paraId="0C8041FA" w14:textId="5DB7234A" w:rsidR="00BE7092" w:rsidRPr="00911351" w:rsidRDefault="00BE7092" w:rsidP="00092AAA">
      <w:pPr>
        <w:spacing w:before="240" w:after="240" w:line="360" w:lineRule="auto"/>
        <w:jc w:val="both"/>
        <w:rPr>
          <w:rStyle w:val="normaltextrun"/>
          <w:rFonts w:ascii="Palatino Linotype" w:hAnsi="Palatino Linotype" w:cs="Segoe UI"/>
        </w:rPr>
      </w:pPr>
      <w:r w:rsidRPr="00911351">
        <w:rPr>
          <w:rFonts w:ascii="Palatino Linotype" w:hAnsi="Palatino Linotype" w:cs="Arial"/>
          <w:b/>
        </w:rPr>
        <w:t xml:space="preserve">Tercero. Materia de la revisión. </w:t>
      </w:r>
      <w:r w:rsidRPr="00911351">
        <w:rPr>
          <w:rFonts w:ascii="Palatino Linotype" w:hAnsi="Palatino Linotype" w:cs="Arial"/>
        </w:rPr>
        <w:t xml:space="preserve">Como consecuencia de la revisión hecha a las constancias que obran en el expediente electrónico, es que se advirtió que el tema sobre el cual ha de pronunciarse este Instituto versará sobre si </w:t>
      </w:r>
      <w:r w:rsidRPr="00911351">
        <w:rPr>
          <w:rFonts w:ascii="Palatino Linotype" w:hAnsi="Palatino Linotype" w:cs="Arial"/>
          <w:b/>
          <w:i/>
        </w:rPr>
        <w:t xml:space="preserve">la </w:t>
      </w:r>
      <w:r w:rsidR="00682BE8" w:rsidRPr="00911351">
        <w:rPr>
          <w:rFonts w:ascii="Palatino Linotype" w:hAnsi="Palatino Linotype" w:cs="Arial"/>
          <w:b/>
          <w:i/>
        </w:rPr>
        <w:t xml:space="preserve">respuesta </w:t>
      </w:r>
      <w:r w:rsidRPr="00911351">
        <w:rPr>
          <w:rFonts w:ascii="Palatino Linotype" w:hAnsi="Palatino Linotype" w:cs="Arial"/>
          <w:b/>
          <w:i/>
        </w:rPr>
        <w:t>que fuera o</w:t>
      </w:r>
      <w:r w:rsidR="00682BE8" w:rsidRPr="00911351">
        <w:rPr>
          <w:rFonts w:ascii="Palatino Linotype" w:hAnsi="Palatino Linotype" w:cs="Arial"/>
          <w:b/>
          <w:i/>
        </w:rPr>
        <w:t>torgada por el Sujeto Obligado</w:t>
      </w:r>
      <w:r w:rsidRPr="00911351">
        <w:rPr>
          <w:rFonts w:ascii="Palatino Linotype" w:hAnsi="Palatino Linotype" w:cs="Arial"/>
          <w:b/>
          <w:i/>
        </w:rPr>
        <w:t xml:space="preserve">, es </w:t>
      </w:r>
      <w:r w:rsidR="00933E48">
        <w:rPr>
          <w:rFonts w:ascii="Palatino Linotype" w:hAnsi="Palatino Linotype" w:cs="Arial"/>
          <w:b/>
          <w:i/>
        </w:rPr>
        <w:t>correcta</w:t>
      </w:r>
      <w:r w:rsidRPr="00911351">
        <w:rPr>
          <w:rFonts w:ascii="Palatino Linotype" w:hAnsi="Palatino Linotype" w:cs="Arial"/>
          <w:b/>
          <w:i/>
        </w:rPr>
        <w:t xml:space="preserve"> </w:t>
      </w:r>
      <w:r w:rsidR="00E902B3" w:rsidRPr="00911351">
        <w:rPr>
          <w:rFonts w:ascii="Palatino Linotype" w:hAnsi="Palatino Linotype" w:cs="Arial"/>
          <w:b/>
          <w:i/>
        </w:rPr>
        <w:t>y suficiente para tener por atendida la solicitud de acceso a la información</w:t>
      </w:r>
      <w:r w:rsidRPr="00911351">
        <w:rPr>
          <w:rFonts w:ascii="Palatino Linotype" w:hAnsi="Palatino Linotype" w:cs="Arial"/>
          <w:b/>
          <w:i/>
        </w:rPr>
        <w:t>.</w:t>
      </w:r>
    </w:p>
    <w:p w14:paraId="32E932FE" w14:textId="61D8113A" w:rsidR="0004771A" w:rsidRDefault="00BE7092" w:rsidP="00682BE8">
      <w:pPr>
        <w:spacing w:before="240" w:after="240" w:line="360" w:lineRule="auto"/>
        <w:jc w:val="both"/>
        <w:rPr>
          <w:rFonts w:ascii="Palatino Linotype" w:hAnsi="Palatino Linotype"/>
        </w:rPr>
      </w:pPr>
      <w:r w:rsidRPr="00911351">
        <w:rPr>
          <w:rFonts w:ascii="Palatino Linotype" w:hAnsi="Palatino Linotype" w:cs="Arial"/>
          <w:b/>
        </w:rPr>
        <w:lastRenderedPageBreak/>
        <w:t>Cuarto. Estudio de fondo.</w:t>
      </w:r>
      <w:r w:rsidRPr="00911351">
        <w:rPr>
          <w:rFonts w:ascii="Palatino Linotype" w:hAnsi="Palatino Linotype" w:cs="Arial"/>
        </w:rPr>
        <w:t xml:space="preserve"> </w:t>
      </w:r>
      <w:r w:rsidR="00F315BD" w:rsidRPr="00911351">
        <w:rPr>
          <w:rFonts w:ascii="Palatino Linotype" w:hAnsi="Palatino Linotype"/>
        </w:rPr>
        <w:t>Del análisis de la solicitud de información motivo del recurso de revisión que aho</w:t>
      </w:r>
      <w:r w:rsidR="00A55B3F" w:rsidRPr="00911351">
        <w:rPr>
          <w:rFonts w:ascii="Palatino Linotype" w:hAnsi="Palatino Linotype"/>
        </w:rPr>
        <w:t>ra s</w:t>
      </w:r>
      <w:r w:rsidR="007644A2">
        <w:rPr>
          <w:rFonts w:ascii="Palatino Linotype" w:hAnsi="Palatino Linotype"/>
        </w:rPr>
        <w:t>e resuelve se advierte que la</w:t>
      </w:r>
      <w:r w:rsidR="009B294E" w:rsidRPr="00911351">
        <w:rPr>
          <w:rFonts w:ascii="Palatino Linotype" w:hAnsi="Palatino Linotype"/>
        </w:rPr>
        <w:t xml:space="preserve"> particular requirió a</w:t>
      </w:r>
      <w:r w:rsidR="007644A2">
        <w:rPr>
          <w:rFonts w:ascii="Palatino Linotype" w:hAnsi="Palatino Linotype"/>
        </w:rPr>
        <w:t xml:space="preserve">  la Universidad Polit</w:t>
      </w:r>
      <w:r w:rsidR="003D43A4">
        <w:rPr>
          <w:rFonts w:ascii="Palatino Linotype" w:hAnsi="Palatino Linotype"/>
        </w:rPr>
        <w:t>écnica</w:t>
      </w:r>
      <w:r w:rsidR="007644A2">
        <w:rPr>
          <w:rFonts w:ascii="Palatino Linotype" w:hAnsi="Palatino Linotype"/>
        </w:rPr>
        <w:t xml:space="preserve"> del Valle de Toluca lo siguiente</w:t>
      </w:r>
      <w:r w:rsidR="003C7C75">
        <w:rPr>
          <w:rFonts w:ascii="Palatino Linotype" w:hAnsi="Palatino Linotype"/>
        </w:rPr>
        <w:t>:</w:t>
      </w:r>
    </w:p>
    <w:p w14:paraId="40928DC5" w14:textId="2D5D588A" w:rsidR="003C7C75" w:rsidRDefault="007644A2" w:rsidP="003C7C75">
      <w:pPr>
        <w:pStyle w:val="Prrafodelista"/>
        <w:numPr>
          <w:ilvl w:val="0"/>
          <w:numId w:val="45"/>
        </w:numPr>
        <w:spacing w:before="240" w:after="240" w:line="360" w:lineRule="auto"/>
        <w:jc w:val="both"/>
        <w:rPr>
          <w:rFonts w:ascii="Palatino Linotype" w:hAnsi="Palatino Linotype"/>
        </w:rPr>
      </w:pPr>
      <w:r>
        <w:rPr>
          <w:rFonts w:ascii="Palatino Linotype" w:hAnsi="Palatino Linotype"/>
        </w:rPr>
        <w:t xml:space="preserve">El procedimiento en el cual intervenga el SUTAYA para evitar los despidos de </w:t>
      </w:r>
      <w:r w:rsidR="003D43A4">
        <w:rPr>
          <w:rFonts w:ascii="Palatino Linotype" w:hAnsi="Palatino Linotype"/>
        </w:rPr>
        <w:t>trabajadores.</w:t>
      </w:r>
    </w:p>
    <w:p w14:paraId="711A69CA" w14:textId="792B3DBB" w:rsidR="003D43A4" w:rsidRDefault="003D43A4" w:rsidP="003C7C75">
      <w:pPr>
        <w:pStyle w:val="Prrafodelista"/>
        <w:numPr>
          <w:ilvl w:val="0"/>
          <w:numId w:val="45"/>
        </w:numPr>
        <w:spacing w:before="240" w:after="240" w:line="360" w:lineRule="auto"/>
        <w:jc w:val="both"/>
        <w:rPr>
          <w:rFonts w:ascii="Palatino Linotype" w:hAnsi="Palatino Linotype"/>
        </w:rPr>
      </w:pPr>
      <w:r>
        <w:rPr>
          <w:rFonts w:ascii="Palatino Linotype" w:hAnsi="Palatino Linotype"/>
        </w:rPr>
        <w:t>Los estatutos del sindicato.</w:t>
      </w:r>
    </w:p>
    <w:p w14:paraId="26A7C68B" w14:textId="21F40C03" w:rsidR="003D43A4" w:rsidRDefault="003D43A4" w:rsidP="003C7C75">
      <w:pPr>
        <w:pStyle w:val="Prrafodelista"/>
        <w:numPr>
          <w:ilvl w:val="0"/>
          <w:numId w:val="45"/>
        </w:numPr>
        <w:spacing w:before="240" w:after="240" w:line="360" w:lineRule="auto"/>
        <w:jc w:val="both"/>
        <w:rPr>
          <w:rFonts w:ascii="Palatino Linotype" w:hAnsi="Palatino Linotype"/>
        </w:rPr>
      </w:pPr>
      <w:r>
        <w:rPr>
          <w:rFonts w:ascii="Palatino Linotype" w:hAnsi="Palatino Linotype"/>
        </w:rPr>
        <w:t>El acta o documento de constitución del mismo.</w:t>
      </w:r>
    </w:p>
    <w:p w14:paraId="234ED2A7" w14:textId="6766686F" w:rsidR="003D43A4" w:rsidRDefault="003D43A4" w:rsidP="003C7C75">
      <w:pPr>
        <w:pStyle w:val="Prrafodelista"/>
        <w:numPr>
          <w:ilvl w:val="0"/>
          <w:numId w:val="45"/>
        </w:numPr>
        <w:spacing w:before="240" w:after="240" w:line="360" w:lineRule="auto"/>
        <w:jc w:val="both"/>
        <w:rPr>
          <w:rFonts w:ascii="Palatino Linotype" w:hAnsi="Palatino Linotype"/>
        </w:rPr>
      </w:pPr>
      <w:r>
        <w:rPr>
          <w:rFonts w:ascii="Palatino Linotype" w:hAnsi="Palatino Linotype"/>
        </w:rPr>
        <w:t>Las convocatorias para sesionar a sus agremiados.</w:t>
      </w:r>
    </w:p>
    <w:p w14:paraId="4D4EE9A6" w14:textId="603830A9" w:rsidR="003D43A4" w:rsidRPr="00AA30CB" w:rsidRDefault="003D43A4" w:rsidP="003C7C75">
      <w:pPr>
        <w:pStyle w:val="Prrafodelista"/>
        <w:numPr>
          <w:ilvl w:val="0"/>
          <w:numId w:val="45"/>
        </w:numPr>
        <w:spacing w:before="240" w:after="240" w:line="360" w:lineRule="auto"/>
        <w:jc w:val="both"/>
        <w:rPr>
          <w:rFonts w:ascii="Palatino Linotype" w:hAnsi="Palatino Linotype"/>
        </w:rPr>
      </w:pPr>
      <w:r w:rsidRPr="00AA30CB">
        <w:rPr>
          <w:rFonts w:ascii="Palatino Linotype" w:hAnsi="Palatino Linotype"/>
        </w:rPr>
        <w:t>Listados de asistencia a las reuniones o asambleas de sus agremiados.</w:t>
      </w:r>
    </w:p>
    <w:p w14:paraId="5E6A9B55" w14:textId="14B7BE51" w:rsidR="00466A7D" w:rsidRDefault="008C1DA7" w:rsidP="00682BE8">
      <w:pPr>
        <w:spacing w:before="240" w:after="240" w:line="360" w:lineRule="auto"/>
        <w:jc w:val="both"/>
        <w:rPr>
          <w:rFonts w:ascii="Palatino Linotype" w:hAnsi="Palatino Linotype"/>
        </w:rPr>
      </w:pPr>
      <w:r>
        <w:rPr>
          <w:rFonts w:ascii="Palatino Linotype" w:hAnsi="Palatino Linotype"/>
        </w:rPr>
        <w:t xml:space="preserve">Por su parte </w:t>
      </w:r>
      <w:r w:rsidR="00A57195">
        <w:rPr>
          <w:rFonts w:ascii="Palatino Linotype" w:hAnsi="Palatino Linotype"/>
        </w:rPr>
        <w:t>el Sujeto Obligado</w:t>
      </w:r>
      <w:r w:rsidR="00466A7D">
        <w:rPr>
          <w:rFonts w:ascii="Palatino Linotype" w:hAnsi="Palatino Linotype"/>
        </w:rPr>
        <w:t xml:space="preserve"> a través de la Jefa del Departamento de Recursos Humanos y Materiales</w:t>
      </w:r>
      <w:r w:rsidR="00A57195">
        <w:rPr>
          <w:rFonts w:ascii="Palatino Linotype" w:hAnsi="Palatino Linotype"/>
        </w:rPr>
        <w:t xml:space="preserve"> informó q</w:t>
      </w:r>
      <w:r w:rsidR="00DE57B5">
        <w:rPr>
          <w:rFonts w:ascii="Palatino Linotype" w:hAnsi="Palatino Linotype"/>
        </w:rPr>
        <w:t>ue</w:t>
      </w:r>
      <w:r w:rsidR="00466A7D">
        <w:rPr>
          <w:rFonts w:ascii="Palatino Linotype" w:hAnsi="Palatino Linotype"/>
        </w:rPr>
        <w:t xml:space="preserve"> con fundamento en las funciones que le corresponden y realizada una búsqueda exhaustiva en sus archivos, no cuenta con la información solicitada</w:t>
      </w:r>
      <w:r w:rsidR="00602C65">
        <w:rPr>
          <w:rFonts w:ascii="Palatino Linotype" w:hAnsi="Palatino Linotype"/>
        </w:rPr>
        <w:t>, asimismo refiere que la solicitante está realizando opiniones, aseveraciones y cuestionamientos subjetivos que nada tiene  que ver con acceso a la información, sino que está haciendo referencia al derecho de petición; por lo que no puede proporcionar lo que no obra en sus archivos. No obstante lo anterior</w:t>
      </w:r>
      <w:r w:rsidR="00894F8F">
        <w:rPr>
          <w:rFonts w:ascii="Palatino Linotype" w:hAnsi="Palatino Linotype"/>
        </w:rPr>
        <w:t xml:space="preserve"> indicó los pasos a seguir para llegar a la consulta del Contrato Colectivo del Sindicato único de Trabajadores Académicos y Administrativos de la Universidad Politécnica del Valle de Toluca, ingresando al Portal de Información Pública de Oficio Mexiquense.</w:t>
      </w:r>
    </w:p>
    <w:p w14:paraId="2F6A1BC2" w14:textId="29C957B8" w:rsidR="00894F8F" w:rsidRDefault="00894F8F" w:rsidP="00682BE8">
      <w:pPr>
        <w:spacing w:before="240" w:after="240" w:line="360" w:lineRule="auto"/>
        <w:jc w:val="both"/>
        <w:rPr>
          <w:rFonts w:ascii="Palatino Linotype" w:hAnsi="Palatino Linotype"/>
        </w:rPr>
      </w:pPr>
      <w:r>
        <w:rPr>
          <w:rFonts w:ascii="Palatino Linotype" w:hAnsi="Palatino Linotype"/>
        </w:rPr>
        <w:lastRenderedPageBreak/>
        <w:t>Ante dicha respuesta la recurrente se duele de manera medular de haber recibido información que no corresponde con lo que requirió, derivado de que de la consulta al portal que se le sugirió verificar, solamente se desprende las condiciones generales de trabajo.</w:t>
      </w:r>
    </w:p>
    <w:p w14:paraId="6837EAA8" w14:textId="00D1F574" w:rsidR="0024795A" w:rsidRPr="00996A13" w:rsidRDefault="00F46509" w:rsidP="00F315BD">
      <w:pPr>
        <w:spacing w:before="240" w:after="240" w:line="360" w:lineRule="auto"/>
        <w:jc w:val="both"/>
        <w:rPr>
          <w:rFonts w:ascii="Palatino Linotype" w:hAnsi="Palatino Linotype"/>
        </w:rPr>
      </w:pPr>
      <w:r>
        <w:rPr>
          <w:rFonts w:ascii="Palatino Linotype" w:hAnsi="Palatino Linotype"/>
        </w:rPr>
        <w:t>E</w:t>
      </w:r>
      <w:r w:rsidR="0024795A" w:rsidRPr="00911351">
        <w:rPr>
          <w:rFonts w:ascii="Palatino Linotype" w:hAnsi="Palatino Linotype"/>
        </w:rPr>
        <w:t>n tal contexto, del análisis de las constancias que integran el expediente en que se</w:t>
      </w:r>
      <w:r>
        <w:rPr>
          <w:rFonts w:ascii="Palatino Linotype" w:hAnsi="Palatino Linotype"/>
        </w:rPr>
        <w:t xml:space="preserve"> actúa, </w:t>
      </w:r>
      <w:r w:rsidR="0024795A" w:rsidRPr="00911351">
        <w:rPr>
          <w:rFonts w:ascii="Palatino Linotype" w:hAnsi="Palatino Linotype"/>
        </w:rPr>
        <w:t>se advierte que los motivos de inconformidad</w:t>
      </w:r>
      <w:r w:rsidR="000A2574" w:rsidRPr="00911351">
        <w:rPr>
          <w:rFonts w:ascii="Palatino Linotype" w:hAnsi="Palatino Linotype"/>
        </w:rPr>
        <w:t xml:space="preserve"> devienen</w:t>
      </w:r>
      <w:r w:rsidR="005A7C37" w:rsidRPr="00911351">
        <w:rPr>
          <w:rFonts w:ascii="Palatino Linotype" w:hAnsi="Palatino Linotype"/>
        </w:rPr>
        <w:t xml:space="preserve"> fundados </w:t>
      </w:r>
      <w:r w:rsidR="004929C2">
        <w:rPr>
          <w:rFonts w:ascii="Palatino Linotype" w:hAnsi="Palatino Linotype"/>
        </w:rPr>
        <w:t xml:space="preserve">pero inoperantes </w:t>
      </w:r>
      <w:r w:rsidR="005A7C37" w:rsidRPr="00911351">
        <w:rPr>
          <w:rFonts w:ascii="Palatino Linotype" w:hAnsi="Palatino Linotype"/>
        </w:rPr>
        <w:t>para</w:t>
      </w:r>
      <w:r w:rsidR="004929C2">
        <w:rPr>
          <w:rFonts w:ascii="Palatino Linotype" w:hAnsi="Palatino Linotype"/>
        </w:rPr>
        <w:t xml:space="preserve"> modificar o</w:t>
      </w:r>
      <w:r w:rsidR="005A7C37" w:rsidRPr="00911351">
        <w:rPr>
          <w:rFonts w:ascii="Palatino Linotype" w:hAnsi="Palatino Linotype"/>
        </w:rPr>
        <w:t xml:space="preserve"> </w:t>
      </w:r>
      <w:r w:rsidR="00FE7409">
        <w:rPr>
          <w:rFonts w:ascii="Palatino Linotype" w:hAnsi="Palatino Linotype"/>
        </w:rPr>
        <w:t>revocar</w:t>
      </w:r>
      <w:r w:rsidR="005A7C37" w:rsidRPr="00911351">
        <w:rPr>
          <w:rFonts w:ascii="Palatino Linotype" w:hAnsi="Palatino Linotype"/>
        </w:rPr>
        <w:t xml:space="preserve"> la respuesta del Sujeto Obligado</w:t>
      </w:r>
      <w:r w:rsidR="0024795A" w:rsidRPr="00911351">
        <w:rPr>
          <w:rFonts w:ascii="Palatino Linotype" w:hAnsi="Palatino Linotype"/>
        </w:rPr>
        <w:t xml:space="preserve"> </w:t>
      </w:r>
      <w:r w:rsidR="008472FC" w:rsidRPr="00911351">
        <w:rPr>
          <w:rFonts w:ascii="Palatino Linotype" w:hAnsi="Palatino Linotype"/>
        </w:rPr>
        <w:t>en razón de</w:t>
      </w:r>
      <w:r w:rsidR="00E902B3" w:rsidRPr="00911351">
        <w:rPr>
          <w:rFonts w:ascii="Palatino Linotype" w:hAnsi="Palatino Linotype"/>
        </w:rPr>
        <w:t xml:space="preserve"> las </w:t>
      </w:r>
      <w:r w:rsidR="00E902B3" w:rsidRPr="00996A13">
        <w:rPr>
          <w:rFonts w:ascii="Palatino Linotype" w:hAnsi="Palatino Linotype"/>
        </w:rPr>
        <w:t>consideraciones de derecho que se exponen a continuación</w:t>
      </w:r>
      <w:r w:rsidR="0024795A" w:rsidRPr="00996A13">
        <w:rPr>
          <w:rFonts w:ascii="Palatino Linotype" w:hAnsi="Palatino Linotype"/>
        </w:rPr>
        <w:t>.</w:t>
      </w:r>
    </w:p>
    <w:p w14:paraId="370A0F51" w14:textId="57AC8309" w:rsidR="00FA1D40" w:rsidRPr="00321635" w:rsidRDefault="00FA1D40" w:rsidP="00FA1D40">
      <w:pPr>
        <w:spacing w:before="240" w:after="240" w:line="360" w:lineRule="auto"/>
        <w:jc w:val="both"/>
        <w:rPr>
          <w:rFonts w:ascii="Palatino Linotype" w:hAnsi="Palatino Linotype" w:cs="Arial"/>
        </w:rPr>
      </w:pPr>
      <w:r>
        <w:rPr>
          <w:rFonts w:ascii="Palatino Linotype" w:hAnsi="Palatino Linotype" w:cs="Arial"/>
        </w:rPr>
        <w:t xml:space="preserve">Es cierto que de conformidad a lo establecido por el artículo 4, segundo párrafo de la Ley de Transparencia y Acceso a la Información Pública del Estado de México y Municipios, toda la información que sea generada, obtenida, adquirida, transformada, administrada o se encuentre en posesión de los Sujetos Obligados es información a la que le reviste el carácter de pública y por tanto debe ser accesible a cualquier persona en </w:t>
      </w:r>
      <w:r w:rsidRPr="00321635">
        <w:rPr>
          <w:rFonts w:ascii="Palatino Linotype" w:hAnsi="Palatino Linotype" w:cs="Arial"/>
        </w:rPr>
        <w:t>privilegio del principio de máxima publicidad de la información, tal y como se lee a continuación:</w:t>
      </w:r>
    </w:p>
    <w:p w14:paraId="17FA77B0" w14:textId="77777777" w:rsidR="00FA1D40" w:rsidRPr="00194147" w:rsidRDefault="00FA1D40" w:rsidP="00FA1D40">
      <w:pPr>
        <w:tabs>
          <w:tab w:val="left" w:pos="7655"/>
        </w:tabs>
        <w:spacing w:before="100" w:beforeAutospacing="1" w:after="100" w:afterAutospacing="1"/>
        <w:ind w:left="851" w:right="900"/>
        <w:jc w:val="both"/>
        <w:rPr>
          <w:rFonts w:ascii="Palatino Linotype" w:hAnsi="Palatino Linotype"/>
          <w:i/>
          <w:sz w:val="22"/>
          <w:szCs w:val="22"/>
        </w:rPr>
      </w:pPr>
      <w:r w:rsidRPr="00194147">
        <w:rPr>
          <w:rFonts w:ascii="Palatino Linotype" w:hAnsi="Palatino Linotype"/>
          <w:i/>
          <w:color w:val="000000"/>
          <w:sz w:val="22"/>
          <w:szCs w:val="22"/>
          <w:lang w:eastAsia="es-MX"/>
        </w:rPr>
        <w:t>“</w:t>
      </w:r>
      <w:r w:rsidRPr="00194147">
        <w:rPr>
          <w:rFonts w:ascii="Palatino Linotype" w:hAnsi="Palatino Linotype"/>
          <w:b/>
          <w:i/>
          <w:sz w:val="22"/>
          <w:szCs w:val="22"/>
        </w:rPr>
        <w:t>Artículo 4.</w:t>
      </w:r>
      <w:r w:rsidRPr="00194147">
        <w:rPr>
          <w:rFonts w:ascii="Palatino Linotype" w:hAnsi="Palatino Linotype"/>
          <w:i/>
          <w:sz w:val="22"/>
          <w:szCs w:val="22"/>
        </w:rPr>
        <w:t xml:space="preserve"> (…)</w:t>
      </w:r>
    </w:p>
    <w:p w14:paraId="7ECE5108" w14:textId="77777777" w:rsidR="00FA1D40" w:rsidRPr="00194147" w:rsidRDefault="00FA1D40" w:rsidP="00FA1D40">
      <w:pPr>
        <w:tabs>
          <w:tab w:val="left" w:pos="7655"/>
        </w:tabs>
        <w:spacing w:before="100" w:beforeAutospacing="1" w:after="100" w:afterAutospacing="1"/>
        <w:ind w:left="851" w:right="900"/>
        <w:jc w:val="both"/>
        <w:rPr>
          <w:rFonts w:ascii="Palatino Linotype" w:hAnsi="Palatino Linotype"/>
          <w:i/>
          <w:color w:val="000000"/>
          <w:sz w:val="22"/>
          <w:szCs w:val="22"/>
          <w:lang w:eastAsia="es-MX"/>
        </w:rPr>
      </w:pPr>
      <w:r w:rsidRPr="00194147">
        <w:rPr>
          <w:rFonts w:ascii="Palatino Linotype" w:hAnsi="Palatino Linotype"/>
          <w:i/>
          <w:sz w:val="22"/>
          <w:szCs w:val="22"/>
        </w:rPr>
        <w:t xml:space="preserve"> </w:t>
      </w:r>
      <w:r w:rsidRPr="00194147">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194147">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3F3C8E">
        <w:rPr>
          <w:rFonts w:ascii="Palatino Linotype" w:hAnsi="Palatino Linotype"/>
          <w:b/>
          <w:i/>
          <w:sz w:val="22"/>
          <w:szCs w:val="22"/>
        </w:rPr>
        <w:t>privilegiando el principio de máxima publicidad de la información</w:t>
      </w:r>
      <w:r w:rsidRPr="00194147">
        <w:rPr>
          <w:rFonts w:ascii="Palatino Linotype" w:hAnsi="Palatino Linotype"/>
          <w:i/>
          <w:sz w:val="22"/>
          <w:szCs w:val="22"/>
        </w:rPr>
        <w:t xml:space="preserve">. </w:t>
      </w:r>
      <w:r w:rsidRPr="003F3C8E">
        <w:rPr>
          <w:rFonts w:ascii="Palatino Linotype" w:hAnsi="Palatino Linotype"/>
          <w:b/>
          <w:i/>
          <w:sz w:val="22"/>
          <w:szCs w:val="22"/>
        </w:rPr>
        <w:t>Solo podrá ser clasificada excepcionalmente como reservada temporalmente por razones de interés público, en los términos de las causas legítimas y estrictamente necesarias</w:t>
      </w:r>
      <w:r w:rsidRPr="00194147">
        <w:rPr>
          <w:rFonts w:ascii="Palatino Linotype" w:hAnsi="Palatino Linotype"/>
          <w:i/>
          <w:sz w:val="22"/>
          <w:szCs w:val="22"/>
        </w:rPr>
        <w:t xml:space="preserve"> previstas por esta Ley.</w:t>
      </w:r>
      <w:r w:rsidRPr="00194147">
        <w:rPr>
          <w:rFonts w:ascii="Palatino Linotype" w:hAnsi="Palatino Linotype"/>
          <w:i/>
          <w:color w:val="000000"/>
          <w:sz w:val="22"/>
          <w:szCs w:val="22"/>
          <w:lang w:eastAsia="es-MX"/>
        </w:rPr>
        <w:t>..”</w:t>
      </w:r>
    </w:p>
    <w:p w14:paraId="4C07A5A7" w14:textId="6F8809B5" w:rsidR="00FA1D40" w:rsidRDefault="00FA1D40" w:rsidP="00FA1D40">
      <w:pPr>
        <w:spacing w:before="240" w:after="240" w:line="360" w:lineRule="auto"/>
        <w:jc w:val="both"/>
        <w:rPr>
          <w:rFonts w:ascii="Palatino Linotype" w:hAnsi="Palatino Linotype"/>
          <w:color w:val="000000"/>
        </w:rPr>
      </w:pPr>
      <w:r>
        <w:rPr>
          <w:rFonts w:ascii="Palatino Linotype" w:hAnsi="Palatino Linotype"/>
          <w:color w:val="000000"/>
        </w:rPr>
        <w:lastRenderedPageBreak/>
        <w:t>Asimismo es deber de los Sujetos Obligados proporcionar la información pública que se les requiera siempre y cuando obre en sus archivos, en el estado en que ésta se encuentre; sin embargo, lo anterior no implica que tengan que procesar, generar, resumir, efectuar cálculos o practicar investigaciones a fin de satisfacer la pretensión de los solicitantes o presentar la información que les requieran conforme al interés de éstos, como se plasma de los artículos 12, segundo párrafo y 24 último párrafo de la misma ley en consulta:</w:t>
      </w:r>
    </w:p>
    <w:p w14:paraId="5C6ADA59" w14:textId="77777777" w:rsidR="00FA1D40" w:rsidRPr="005111BB" w:rsidRDefault="00FA1D40" w:rsidP="00FA1D40">
      <w:pPr>
        <w:spacing w:before="100" w:beforeAutospacing="1" w:after="100" w:afterAutospacing="1"/>
        <w:ind w:left="993" w:right="1041"/>
        <w:jc w:val="both"/>
        <w:rPr>
          <w:rFonts w:ascii="Palatino Linotype" w:hAnsi="Palatino Linotype"/>
          <w:i/>
          <w:sz w:val="22"/>
          <w:szCs w:val="22"/>
        </w:rPr>
      </w:pPr>
      <w:r w:rsidRPr="005111BB">
        <w:rPr>
          <w:rFonts w:ascii="Palatino Linotype" w:hAnsi="Palatino Linotype"/>
          <w:i/>
          <w:color w:val="000000"/>
          <w:sz w:val="22"/>
          <w:szCs w:val="22"/>
          <w:lang w:eastAsia="es-MX"/>
        </w:rPr>
        <w:t>“</w:t>
      </w:r>
      <w:r w:rsidRPr="005111BB">
        <w:rPr>
          <w:rFonts w:ascii="Palatino Linotype" w:hAnsi="Palatino Linotype"/>
          <w:b/>
          <w:i/>
          <w:sz w:val="22"/>
          <w:szCs w:val="22"/>
        </w:rPr>
        <w:t>Artículo 12</w:t>
      </w:r>
      <w:r w:rsidRPr="005111BB">
        <w:rPr>
          <w:rFonts w:ascii="Palatino Linotype" w:hAnsi="Palatino Linotype"/>
          <w:i/>
          <w:sz w:val="22"/>
          <w:szCs w:val="22"/>
        </w:rPr>
        <w:t>. (…)</w:t>
      </w:r>
    </w:p>
    <w:p w14:paraId="0A476AA4" w14:textId="77777777" w:rsidR="00FA1D40" w:rsidRPr="005111BB" w:rsidRDefault="00FA1D40" w:rsidP="00FA1D40">
      <w:pPr>
        <w:spacing w:before="100" w:beforeAutospacing="1" w:after="100" w:afterAutospacing="1"/>
        <w:ind w:left="993" w:right="1041"/>
        <w:jc w:val="both"/>
        <w:rPr>
          <w:rFonts w:ascii="Palatino Linotype" w:hAnsi="Palatino Linotype"/>
          <w:i/>
          <w:color w:val="000000"/>
          <w:sz w:val="22"/>
          <w:szCs w:val="22"/>
          <w:lang w:eastAsia="es-MX"/>
        </w:rPr>
      </w:pPr>
      <w:r w:rsidRPr="005111BB">
        <w:rPr>
          <w:rFonts w:ascii="Palatino Linotype" w:hAnsi="Palatino Linotype"/>
          <w:b/>
          <w:i/>
          <w:sz w:val="22"/>
          <w:szCs w:val="22"/>
        </w:rPr>
        <w:t>Los sujetos obligados sólo proporcionarán la información pública que se les requiera y que obre en sus archivos y en el estado en que ésta se encuentre</w:t>
      </w:r>
      <w:r w:rsidRPr="005111BB">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r w:rsidRPr="005111BB">
        <w:rPr>
          <w:rFonts w:ascii="Palatino Linotype" w:hAnsi="Palatino Linotype"/>
          <w:i/>
          <w:color w:val="000000"/>
          <w:sz w:val="22"/>
          <w:szCs w:val="22"/>
          <w:lang w:eastAsia="es-MX"/>
        </w:rPr>
        <w:t>.”</w:t>
      </w:r>
    </w:p>
    <w:p w14:paraId="70D2D50A" w14:textId="77777777" w:rsidR="00FA1D40" w:rsidRPr="005111BB" w:rsidRDefault="00FA1D40" w:rsidP="00FA1D40">
      <w:pPr>
        <w:spacing w:before="240" w:after="240"/>
        <w:ind w:left="993" w:right="1041"/>
        <w:jc w:val="both"/>
        <w:rPr>
          <w:rFonts w:ascii="Palatino Linotype" w:hAnsi="Palatino Linotype"/>
          <w:i/>
          <w:color w:val="000000"/>
          <w:sz w:val="22"/>
          <w:szCs w:val="22"/>
          <w:lang w:eastAsia="es-MX"/>
        </w:rPr>
      </w:pPr>
      <w:r w:rsidRPr="005111BB">
        <w:rPr>
          <w:rFonts w:ascii="Palatino Linotype" w:hAnsi="Palatino Linotype"/>
          <w:i/>
          <w:color w:val="000000"/>
          <w:sz w:val="22"/>
          <w:szCs w:val="22"/>
          <w:lang w:eastAsia="es-MX"/>
        </w:rPr>
        <w:t>“</w:t>
      </w:r>
      <w:r w:rsidRPr="005111BB">
        <w:rPr>
          <w:rFonts w:ascii="Palatino Linotype" w:hAnsi="Palatino Linotype"/>
          <w:b/>
          <w:i/>
          <w:color w:val="000000"/>
          <w:sz w:val="22"/>
          <w:szCs w:val="22"/>
          <w:lang w:eastAsia="es-MX"/>
        </w:rPr>
        <w:t>Artículo 24.</w:t>
      </w:r>
      <w:r w:rsidRPr="005111BB">
        <w:rPr>
          <w:rFonts w:ascii="Palatino Linotype" w:hAnsi="Palatino Linotype"/>
          <w:i/>
          <w:color w:val="000000"/>
          <w:sz w:val="22"/>
          <w:szCs w:val="22"/>
          <w:lang w:eastAsia="es-MX"/>
        </w:rPr>
        <w:t xml:space="preserve"> </w:t>
      </w:r>
    </w:p>
    <w:p w14:paraId="6343DB10" w14:textId="77777777" w:rsidR="00FA1D40" w:rsidRPr="005111BB" w:rsidRDefault="00FA1D40" w:rsidP="00FA1D40">
      <w:pPr>
        <w:spacing w:before="240" w:after="240"/>
        <w:ind w:left="993" w:right="1041"/>
        <w:jc w:val="both"/>
        <w:rPr>
          <w:rFonts w:ascii="Palatino Linotype" w:hAnsi="Palatino Linotype"/>
          <w:i/>
          <w:color w:val="000000"/>
          <w:sz w:val="22"/>
          <w:szCs w:val="22"/>
          <w:lang w:eastAsia="es-MX"/>
        </w:rPr>
      </w:pPr>
      <w:r w:rsidRPr="005111BB">
        <w:rPr>
          <w:rFonts w:ascii="Palatino Linotype" w:hAnsi="Palatino Linotype"/>
          <w:i/>
          <w:color w:val="000000"/>
          <w:sz w:val="22"/>
          <w:szCs w:val="22"/>
          <w:lang w:eastAsia="es-MX"/>
        </w:rPr>
        <w:t>(…)</w:t>
      </w:r>
    </w:p>
    <w:p w14:paraId="3D37ED86" w14:textId="77777777" w:rsidR="00FA1D40" w:rsidRPr="005111BB" w:rsidRDefault="00FA1D40" w:rsidP="00FA1D40">
      <w:pPr>
        <w:spacing w:before="240" w:after="240"/>
        <w:ind w:left="993" w:right="1041"/>
        <w:jc w:val="both"/>
        <w:rPr>
          <w:rFonts w:ascii="Palatino Linotype" w:hAnsi="Palatino Linotype"/>
          <w:i/>
          <w:color w:val="000000"/>
          <w:sz w:val="22"/>
          <w:szCs w:val="22"/>
        </w:rPr>
      </w:pPr>
      <w:r w:rsidRPr="005111BB">
        <w:rPr>
          <w:rFonts w:ascii="Palatino Linotype" w:hAnsi="Palatino Linotype"/>
          <w:b/>
          <w:i/>
          <w:sz w:val="22"/>
          <w:szCs w:val="22"/>
        </w:rPr>
        <w:t>Los sujetos obligados solo proporcionarán la información pública que generen, administren o posean en el ejercicio de sus atribuciones</w:t>
      </w:r>
      <w:r w:rsidRPr="005111BB">
        <w:rPr>
          <w:rFonts w:ascii="Palatino Linotype" w:hAnsi="Palatino Linotype"/>
          <w:i/>
          <w:color w:val="000000"/>
          <w:sz w:val="22"/>
          <w:szCs w:val="22"/>
          <w:lang w:eastAsia="es-MX"/>
        </w:rPr>
        <w:t>.”</w:t>
      </w:r>
    </w:p>
    <w:p w14:paraId="259FF90F" w14:textId="77777777" w:rsidR="00FA1D40" w:rsidRDefault="00FA1D40" w:rsidP="00FA1D40">
      <w:pPr>
        <w:spacing w:before="240" w:after="240" w:line="360" w:lineRule="auto"/>
        <w:jc w:val="both"/>
        <w:rPr>
          <w:rFonts w:ascii="Palatino Linotype" w:hAnsi="Palatino Linotype"/>
          <w:color w:val="000000"/>
        </w:rPr>
      </w:pPr>
      <w:r>
        <w:rPr>
          <w:rFonts w:ascii="Palatino Linotype" w:hAnsi="Palatino Linotype"/>
          <w:color w:val="000000"/>
        </w:rPr>
        <w:t>Es decir, de lo anterior se denota que procede la entrega de la información pública por parte de los Sujetos Obligados cuando:</w:t>
      </w:r>
    </w:p>
    <w:p w14:paraId="052283F4" w14:textId="77777777" w:rsidR="00FA1D40" w:rsidRDefault="00FA1D40" w:rsidP="00FA1D40">
      <w:pPr>
        <w:pStyle w:val="Prrafodelista"/>
        <w:numPr>
          <w:ilvl w:val="0"/>
          <w:numId w:val="46"/>
        </w:numPr>
        <w:spacing w:before="240" w:after="240" w:line="360" w:lineRule="auto"/>
        <w:contextualSpacing/>
        <w:jc w:val="both"/>
        <w:rPr>
          <w:rFonts w:ascii="Palatino Linotype" w:hAnsi="Palatino Linotype"/>
          <w:color w:val="000000"/>
        </w:rPr>
      </w:pPr>
      <w:r>
        <w:rPr>
          <w:rFonts w:ascii="Palatino Linotype" w:hAnsi="Palatino Linotype"/>
          <w:color w:val="000000"/>
        </w:rPr>
        <w:t>La generen, posean o administren en el ejercicio de sus atribuciones;</w:t>
      </w:r>
    </w:p>
    <w:p w14:paraId="182CD068" w14:textId="77777777" w:rsidR="00FA1D40" w:rsidRDefault="00FA1D40" w:rsidP="00FA1D40">
      <w:pPr>
        <w:pStyle w:val="Prrafodelista"/>
        <w:numPr>
          <w:ilvl w:val="0"/>
          <w:numId w:val="46"/>
        </w:numPr>
        <w:spacing w:before="240" w:after="240" w:line="360" w:lineRule="auto"/>
        <w:contextualSpacing/>
        <w:jc w:val="both"/>
        <w:rPr>
          <w:rFonts w:ascii="Palatino Linotype" w:hAnsi="Palatino Linotype"/>
          <w:color w:val="000000"/>
        </w:rPr>
      </w:pPr>
      <w:r>
        <w:rPr>
          <w:rFonts w:ascii="Palatino Linotype" w:hAnsi="Palatino Linotype"/>
          <w:color w:val="000000"/>
        </w:rPr>
        <w:t>Se encuentre documentada, puesto que no están obligados a procesar, resumir, efectuar cálculos o practicar investigaciones; y</w:t>
      </w:r>
    </w:p>
    <w:p w14:paraId="0A43D211" w14:textId="77777777" w:rsidR="00FA1D40" w:rsidRDefault="00FA1D40" w:rsidP="00FA1D40">
      <w:pPr>
        <w:pStyle w:val="Prrafodelista"/>
        <w:numPr>
          <w:ilvl w:val="0"/>
          <w:numId w:val="46"/>
        </w:numPr>
        <w:spacing w:before="240" w:after="240" w:line="360" w:lineRule="auto"/>
        <w:contextualSpacing/>
        <w:jc w:val="both"/>
        <w:rPr>
          <w:rFonts w:ascii="Palatino Linotype" w:hAnsi="Palatino Linotype"/>
          <w:color w:val="000000"/>
        </w:rPr>
      </w:pPr>
      <w:r>
        <w:rPr>
          <w:rFonts w:ascii="Palatino Linotype" w:hAnsi="Palatino Linotype"/>
          <w:color w:val="000000"/>
        </w:rPr>
        <w:t>Se encuentre en sus archivos.</w:t>
      </w:r>
    </w:p>
    <w:p w14:paraId="66DE9710" w14:textId="77777777" w:rsidR="00FA1D40" w:rsidRPr="005111BB" w:rsidRDefault="00FA1D40" w:rsidP="00FA1D40">
      <w:pPr>
        <w:autoSpaceDE w:val="0"/>
        <w:autoSpaceDN w:val="0"/>
        <w:adjustRightInd w:val="0"/>
        <w:spacing w:before="240" w:after="360" w:line="360" w:lineRule="auto"/>
        <w:jc w:val="both"/>
        <w:rPr>
          <w:rFonts w:ascii="Palatino Linotype" w:eastAsia="Calibri" w:hAnsi="Palatino Linotype" w:cs="Arial"/>
          <w:sz w:val="22"/>
          <w:szCs w:val="22"/>
        </w:rPr>
      </w:pPr>
      <w:r w:rsidRPr="002552FC">
        <w:rPr>
          <w:rFonts w:ascii="Palatino Linotype" w:hAnsi="Palatino Linotype"/>
          <w:color w:val="000000"/>
        </w:rPr>
        <w:lastRenderedPageBreak/>
        <w:t xml:space="preserve">Ello guarda congruencia con lo plasmado en el criterio </w:t>
      </w:r>
      <w:r w:rsidRPr="002552FC">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552FC">
        <w:rPr>
          <w:rFonts w:ascii="Palatino Linotype" w:eastAsia="Calibri" w:hAnsi="Palatino Linotype" w:cs="Arial"/>
        </w:rPr>
        <w:t xml:space="preserve">cuyo rubro y texto </w:t>
      </w:r>
      <w:r w:rsidRPr="005111BB">
        <w:rPr>
          <w:rFonts w:ascii="Palatino Linotype" w:eastAsia="Calibri" w:hAnsi="Palatino Linotype" w:cs="Arial"/>
          <w:szCs w:val="22"/>
        </w:rPr>
        <w:t>dispone:</w:t>
      </w:r>
    </w:p>
    <w:p w14:paraId="04562632" w14:textId="77777777" w:rsidR="00FA1D40" w:rsidRPr="005111BB" w:rsidRDefault="00FA1D40" w:rsidP="00FA1D40">
      <w:pPr>
        <w:autoSpaceDE w:val="0"/>
        <w:autoSpaceDN w:val="0"/>
        <w:adjustRightInd w:val="0"/>
        <w:spacing w:after="240"/>
        <w:ind w:left="851" w:right="900"/>
        <w:jc w:val="both"/>
        <w:rPr>
          <w:rFonts w:ascii="Palatino Linotype" w:eastAsia="Calibri" w:hAnsi="Palatino Linotype" w:cs="Arial"/>
          <w:b/>
          <w:i/>
          <w:sz w:val="22"/>
          <w:szCs w:val="22"/>
          <w:lang w:eastAsia="es-MX"/>
        </w:rPr>
      </w:pPr>
      <w:r w:rsidRPr="005111BB">
        <w:rPr>
          <w:rFonts w:ascii="Palatino Linotype" w:eastAsia="Calibri" w:hAnsi="Palatino Linotype" w:cs="Arial"/>
          <w:i/>
          <w:sz w:val="22"/>
          <w:szCs w:val="22"/>
          <w:lang w:eastAsia="es-MX"/>
        </w:rPr>
        <w:t>“</w:t>
      </w:r>
      <w:r w:rsidRPr="005111BB">
        <w:rPr>
          <w:rFonts w:ascii="Palatino Linotype" w:eastAsia="Calibri" w:hAnsi="Palatino Linotype" w:cs="Arial"/>
          <w:b/>
          <w:i/>
          <w:sz w:val="22"/>
          <w:szCs w:val="22"/>
          <w:lang w:eastAsia="es-MX"/>
        </w:rPr>
        <w:t>CRITERIO 0002-11</w:t>
      </w:r>
    </w:p>
    <w:p w14:paraId="7803F66C" w14:textId="77777777" w:rsidR="00FA1D40" w:rsidRPr="005111BB" w:rsidRDefault="00FA1D40" w:rsidP="00FA1D40">
      <w:pPr>
        <w:autoSpaceDE w:val="0"/>
        <w:autoSpaceDN w:val="0"/>
        <w:adjustRightInd w:val="0"/>
        <w:spacing w:after="240"/>
        <w:ind w:left="851" w:right="900"/>
        <w:jc w:val="both"/>
        <w:rPr>
          <w:rFonts w:ascii="Palatino Linotype" w:eastAsia="Calibri" w:hAnsi="Palatino Linotype" w:cs="Arial"/>
          <w:i/>
          <w:sz w:val="22"/>
          <w:szCs w:val="22"/>
          <w:lang w:eastAsia="es-MX"/>
        </w:rPr>
      </w:pPr>
      <w:r w:rsidRPr="005111BB">
        <w:rPr>
          <w:rFonts w:ascii="Palatino Linotype" w:eastAsia="Calibri" w:hAnsi="Palatino Linotype" w:cs="Arial"/>
          <w:b/>
          <w:i/>
          <w:sz w:val="22"/>
          <w:szCs w:val="22"/>
          <w:u w:val="single"/>
          <w:lang w:eastAsia="es-MX"/>
        </w:rPr>
        <w:t xml:space="preserve">INFORMACIÓN PÚBLICA, CONCEPTO DE, EN MATERIA DE TRANSPARENCIA. INTERPRETACIÓN TEMÁTICA DE LOS ARTÍCULOS 2°, FRACCIÓN </w:t>
      </w:r>
      <w:r w:rsidRPr="005111BB">
        <w:rPr>
          <w:rFonts w:ascii="Palatino Linotype" w:eastAsia="Calibri" w:hAnsi="Palatino Linotype" w:cs="Arial"/>
          <w:b/>
          <w:bCs/>
          <w:i/>
          <w:sz w:val="22"/>
          <w:szCs w:val="22"/>
          <w:u w:val="single"/>
          <w:lang w:eastAsia="es-MX"/>
        </w:rPr>
        <w:t xml:space="preserve">V, XV, Y XVI, </w:t>
      </w:r>
      <w:r w:rsidRPr="005111BB">
        <w:rPr>
          <w:rFonts w:ascii="Palatino Linotype" w:eastAsia="Calibri" w:hAnsi="Palatino Linotype" w:cs="Arial"/>
          <w:b/>
          <w:i/>
          <w:sz w:val="22"/>
          <w:szCs w:val="22"/>
          <w:u w:val="single"/>
          <w:lang w:eastAsia="es-MX"/>
        </w:rPr>
        <w:t>3°, 4, 11 Y 41.</w:t>
      </w:r>
      <w:r w:rsidRPr="005111BB">
        <w:rPr>
          <w:rFonts w:ascii="Palatino Linotype" w:eastAsia="Calibri"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117828" w14:textId="77777777" w:rsidR="00FA1D40" w:rsidRPr="005111BB" w:rsidRDefault="00FA1D40" w:rsidP="00FA1D40">
      <w:pPr>
        <w:autoSpaceDE w:val="0"/>
        <w:autoSpaceDN w:val="0"/>
        <w:adjustRightInd w:val="0"/>
        <w:spacing w:after="240"/>
        <w:ind w:left="851" w:right="900"/>
        <w:jc w:val="both"/>
        <w:rPr>
          <w:rFonts w:ascii="Palatino Linotype" w:eastAsia="Calibri" w:hAnsi="Palatino Linotype" w:cs="Arial"/>
          <w:i/>
          <w:sz w:val="22"/>
          <w:szCs w:val="22"/>
          <w:lang w:eastAsia="es-MX"/>
        </w:rPr>
      </w:pPr>
      <w:r w:rsidRPr="005111BB">
        <w:rPr>
          <w:rFonts w:ascii="Palatino Linotype" w:eastAsia="Calibri" w:hAnsi="Palatino Linotype" w:cs="Arial"/>
          <w:i/>
          <w:sz w:val="22"/>
          <w:szCs w:val="22"/>
          <w:lang w:eastAsia="es-MX"/>
        </w:rPr>
        <w:t>En consecuencia el acceso a la información se refiere a que se cumplan cualquiera de los siguientes tres supuestos:</w:t>
      </w:r>
    </w:p>
    <w:p w14:paraId="783B7829" w14:textId="77777777" w:rsidR="00FA1D40" w:rsidRPr="005111BB" w:rsidRDefault="00FA1D40" w:rsidP="00FA1D40">
      <w:pPr>
        <w:numPr>
          <w:ilvl w:val="0"/>
          <w:numId w:val="8"/>
        </w:numPr>
        <w:autoSpaceDE w:val="0"/>
        <w:autoSpaceDN w:val="0"/>
        <w:adjustRightInd w:val="0"/>
        <w:spacing w:after="240"/>
        <w:ind w:left="851" w:right="900" w:firstLine="0"/>
        <w:jc w:val="both"/>
        <w:rPr>
          <w:rFonts w:ascii="Palatino Linotype" w:eastAsia="Calibri" w:hAnsi="Palatino Linotype" w:cs="Arial"/>
          <w:i/>
          <w:sz w:val="22"/>
          <w:szCs w:val="22"/>
          <w:u w:val="single"/>
          <w:lang w:eastAsia="es-MX"/>
        </w:rPr>
      </w:pPr>
      <w:r w:rsidRPr="005111BB">
        <w:rPr>
          <w:rFonts w:ascii="Palatino Linotype" w:eastAsia="Calibri" w:hAnsi="Palatino Linotype" w:cs="Arial"/>
          <w:i/>
          <w:sz w:val="22"/>
          <w:szCs w:val="22"/>
          <w:lang w:eastAsia="es-MX"/>
        </w:rPr>
        <w:t>Que se trate de información registrada en cualquier soporte documental, que en ejercicio de las atribuciones conferidas, sea generada por los Sujetos Obligados</w:t>
      </w:r>
      <w:r w:rsidRPr="005111BB">
        <w:rPr>
          <w:rFonts w:ascii="Palatino Linotype" w:eastAsia="Calibri" w:hAnsi="Palatino Linotype" w:cs="Arial"/>
          <w:b/>
          <w:i/>
          <w:sz w:val="22"/>
          <w:szCs w:val="22"/>
          <w:u w:val="single"/>
          <w:lang w:eastAsia="es-MX"/>
        </w:rPr>
        <w:t>;</w:t>
      </w:r>
    </w:p>
    <w:p w14:paraId="1C7DB0BC" w14:textId="77777777" w:rsidR="00FA1D40" w:rsidRPr="005111BB" w:rsidRDefault="00FA1D40" w:rsidP="00FA1D40">
      <w:pPr>
        <w:numPr>
          <w:ilvl w:val="0"/>
          <w:numId w:val="8"/>
        </w:numPr>
        <w:autoSpaceDE w:val="0"/>
        <w:autoSpaceDN w:val="0"/>
        <w:adjustRightInd w:val="0"/>
        <w:spacing w:after="240"/>
        <w:ind w:left="851" w:right="900" w:firstLine="0"/>
        <w:jc w:val="both"/>
        <w:rPr>
          <w:rFonts w:ascii="Palatino Linotype" w:eastAsia="Calibri" w:hAnsi="Palatino Linotype" w:cs="Arial"/>
          <w:i/>
          <w:sz w:val="22"/>
          <w:szCs w:val="22"/>
          <w:lang w:eastAsia="es-MX"/>
        </w:rPr>
      </w:pPr>
      <w:r w:rsidRPr="005111BB">
        <w:rPr>
          <w:rFonts w:ascii="Palatino Linotype" w:eastAsia="Calibri" w:hAnsi="Palatino Linotype" w:cs="Arial"/>
          <w:i/>
          <w:sz w:val="22"/>
          <w:szCs w:val="22"/>
          <w:lang w:eastAsia="es-MX"/>
        </w:rPr>
        <w:t>Que se trate de información registrada en cualquier soporte documental, que en ejercicio de las atribuciones conferidas, sea administrada por los Sujetos Obligados, y</w:t>
      </w:r>
    </w:p>
    <w:p w14:paraId="1CF1EF3F" w14:textId="77777777" w:rsidR="00FA1D40" w:rsidRPr="00FF128B" w:rsidRDefault="00FA1D40" w:rsidP="00FA1D40">
      <w:pPr>
        <w:numPr>
          <w:ilvl w:val="0"/>
          <w:numId w:val="8"/>
        </w:numPr>
        <w:autoSpaceDE w:val="0"/>
        <w:autoSpaceDN w:val="0"/>
        <w:adjustRightInd w:val="0"/>
        <w:spacing w:after="240"/>
        <w:ind w:left="851" w:right="900" w:firstLine="0"/>
        <w:jc w:val="both"/>
        <w:rPr>
          <w:rFonts w:ascii="Palatino Linotype" w:eastAsia="Calibri" w:hAnsi="Palatino Linotype" w:cs="Arial"/>
          <w:i/>
          <w:lang w:eastAsia="es-MX"/>
        </w:rPr>
      </w:pPr>
      <w:r w:rsidRPr="005111BB">
        <w:rPr>
          <w:rFonts w:ascii="Palatino Linotype" w:eastAsia="Calibri" w:hAnsi="Palatino Linotype" w:cs="Arial"/>
          <w:i/>
          <w:sz w:val="22"/>
          <w:szCs w:val="22"/>
          <w:lang w:eastAsia="es-MX"/>
        </w:rPr>
        <w:t>Que se trate de información registrada en cualquier soporte documental, que en ejercicio de las atribuciones conferidas, se encuentre en posesión de los Sujetos Obligados.”</w:t>
      </w:r>
    </w:p>
    <w:p w14:paraId="0873FA4A" w14:textId="338B132D" w:rsidR="00FA1D40" w:rsidRDefault="00FA1D40" w:rsidP="00FA1D40">
      <w:pPr>
        <w:spacing w:before="240" w:after="240" w:line="360" w:lineRule="auto"/>
        <w:jc w:val="both"/>
        <w:rPr>
          <w:rFonts w:ascii="Palatino Linotype" w:hAnsi="Palatino Linotype" w:cs="Arial"/>
        </w:rPr>
      </w:pPr>
      <w:r>
        <w:rPr>
          <w:rFonts w:ascii="Palatino Linotype" w:hAnsi="Palatino Linotype"/>
          <w:color w:val="000000"/>
        </w:rPr>
        <w:t xml:space="preserve">En tal tesitura, las disposiciones citadas no deben interpretarse en el sentido de que los Sujetos Obligados deban entregar la información pública que les sea solicitada </w:t>
      </w:r>
      <w:r>
        <w:rPr>
          <w:rFonts w:ascii="Palatino Linotype" w:hAnsi="Palatino Linotype"/>
          <w:color w:val="000000"/>
        </w:rPr>
        <w:lastRenderedPageBreak/>
        <w:t>aun cuando la misma no sea generada en el ejercicio de sus atribuciones o aquella que no obre en sus archivos.</w:t>
      </w:r>
    </w:p>
    <w:p w14:paraId="64559769" w14:textId="0F8D59A2" w:rsidR="00FA1D40" w:rsidRDefault="00FA1D40" w:rsidP="00FA1D40">
      <w:pPr>
        <w:spacing w:before="240" w:after="240" w:line="360" w:lineRule="auto"/>
        <w:jc w:val="both"/>
        <w:rPr>
          <w:rFonts w:ascii="Palatino Linotype" w:hAnsi="Palatino Linotype" w:cs="Arial"/>
        </w:rPr>
      </w:pPr>
      <w:r>
        <w:rPr>
          <w:rFonts w:ascii="Palatino Linotype" w:hAnsi="Palatino Linotype" w:cs="Arial"/>
        </w:rPr>
        <w:t>Como se adelantó, este Órgano Garante estima que la respuesta otorgada por parte del Sujeto Obligado se encuentra apegada a las normas que rigen la materia, en razón de que derivado que del análisis de sus competencias, funciones y atribuciones no se advierte que deba poseer en sus archivos la información que concierne a la vida y actuación del Sindicato Único de Trabajadores Académicos y Administrativos de la Universidad Politécnica del Valle de Toluca.</w:t>
      </w:r>
    </w:p>
    <w:p w14:paraId="279ED157" w14:textId="3CB46415" w:rsidR="00FA1D40" w:rsidRDefault="00FA1D40" w:rsidP="00FA1D40">
      <w:pPr>
        <w:spacing w:before="240" w:after="240" w:line="360" w:lineRule="auto"/>
        <w:jc w:val="both"/>
        <w:rPr>
          <w:rFonts w:ascii="Palatino Linotype" w:hAnsi="Palatino Linotype" w:cs="Arial"/>
        </w:rPr>
      </w:pPr>
      <w:r>
        <w:rPr>
          <w:rFonts w:ascii="Palatino Linotype" w:hAnsi="Palatino Linotype" w:cs="Arial"/>
        </w:rPr>
        <w:t>Esto es así</w:t>
      </w:r>
      <w:r w:rsidR="00AA30CB">
        <w:rPr>
          <w:rFonts w:ascii="Palatino Linotype" w:hAnsi="Palatino Linotype" w:cs="Arial"/>
        </w:rPr>
        <w:t>,</w:t>
      </w:r>
      <w:r>
        <w:rPr>
          <w:rFonts w:ascii="Palatino Linotype" w:hAnsi="Palatino Linotype" w:cs="Arial"/>
        </w:rPr>
        <w:t xml:space="preserve"> pues no se desprender que el Sujeto Obligado deba poseer en sus archivos la información relativa por ejemplo a los estatutos y el acta de constitución del mismo, pues sin duda se tratan de documentos que son generados por el propio Sindicato y que en todo caso resultan de interés para sus agremiados</w:t>
      </w:r>
      <w:r w:rsidR="001D645D">
        <w:rPr>
          <w:rFonts w:ascii="Palatino Linotype" w:hAnsi="Palatino Linotype" w:cs="Arial"/>
        </w:rPr>
        <w:t xml:space="preserve"> y en general su organización, sin que pueda demostrarse jurídicamente que tales documentos los deba poseer el Sujeto Obligado por alguna razón normativa.</w:t>
      </w:r>
    </w:p>
    <w:p w14:paraId="413C0C9B" w14:textId="44A96E0F" w:rsidR="001D645D" w:rsidRDefault="001D645D" w:rsidP="00FA1D40">
      <w:pPr>
        <w:spacing w:before="240" w:after="240" w:line="360" w:lineRule="auto"/>
        <w:jc w:val="both"/>
        <w:rPr>
          <w:rFonts w:ascii="Palatino Linotype" w:hAnsi="Palatino Linotype" w:cs="Arial"/>
        </w:rPr>
      </w:pPr>
      <w:r>
        <w:rPr>
          <w:rFonts w:ascii="Palatino Linotype" w:hAnsi="Palatino Linotype" w:cs="Arial"/>
        </w:rPr>
        <w:t>Lo mismo ocurre para los documentos que pudieran contener las convocatorias para sesionara sus agremiados y la lista de asistencia a las mismas, dado que se estima que la información como la referida es de interés e involucra únicamente al Sindicato y a sus agremiados, pues si la convocatoria es para ellos, es lógico pensar que la misma es dirigida y entregada a los mismos y no así al Sujeto Obligado, pues no se advierte que éste debe ser un vínculo entre el Sindicato y sus agremiados para dichos temas, en razón de que -se insiste- los temas relativos a la convocatoria para reuniones entre el sindicato y sus agremiados y la lista de asistencia respectiva es materia exclusiva de la vida interna del Sindicato.</w:t>
      </w:r>
    </w:p>
    <w:p w14:paraId="4BA99AEE" w14:textId="71A1EDDD" w:rsidR="001D645D" w:rsidRDefault="001D645D" w:rsidP="00FA1D40">
      <w:pPr>
        <w:spacing w:before="240" w:after="240" w:line="360" w:lineRule="auto"/>
        <w:jc w:val="both"/>
        <w:rPr>
          <w:rFonts w:ascii="Palatino Linotype" w:hAnsi="Palatino Linotype" w:cs="Arial"/>
        </w:rPr>
      </w:pPr>
      <w:r>
        <w:rPr>
          <w:rFonts w:ascii="Palatino Linotype" w:hAnsi="Palatino Linotype" w:cs="Arial"/>
        </w:rPr>
        <w:lastRenderedPageBreak/>
        <w:t>En otras palabras, del análisis al marco jurídico que rige el actuar del Sujeto Obligado no se advierte que deba generar, poseer o administrar la información relacionada con la vida interna del sindicato mencionado, aun y cuando los agremiados del mismo sean sus servidores públicos, pues ello implicaría la incidencia en la autonomía sindical.</w:t>
      </w:r>
    </w:p>
    <w:p w14:paraId="6C2F2B0C" w14:textId="5C02A73A" w:rsidR="001D645D" w:rsidRDefault="001D645D" w:rsidP="00FA1D40">
      <w:pPr>
        <w:spacing w:before="240" w:after="240" w:line="360" w:lineRule="auto"/>
        <w:jc w:val="both"/>
        <w:rPr>
          <w:rFonts w:ascii="Palatino Linotype" w:hAnsi="Palatino Linotype" w:cs="Arial"/>
        </w:rPr>
      </w:pPr>
      <w:r>
        <w:rPr>
          <w:rFonts w:ascii="Palatino Linotype" w:hAnsi="Palatino Linotype" w:cs="Arial"/>
        </w:rPr>
        <w:t>Asimismo, por lo que hace al proceso en el que intervenga el citado sindicato para evitar los despidos de trabajadores, si bien pudiera pensarse que</w:t>
      </w:r>
      <w:r w:rsidR="007E44FF">
        <w:rPr>
          <w:rFonts w:ascii="Palatino Linotype" w:hAnsi="Palatino Linotype" w:cs="Arial"/>
        </w:rPr>
        <w:t xml:space="preserve"> el Sujeto Obligado debiera manejar información al respecto, dado que invariablemente si sus servidores públicos fueran despedidos sería</w:t>
      </w:r>
      <w:r w:rsidR="00AA30CB">
        <w:rPr>
          <w:rFonts w:ascii="Palatino Linotype" w:hAnsi="Palatino Linotype" w:cs="Arial"/>
        </w:rPr>
        <w:t xml:space="preserve"> él</w:t>
      </w:r>
      <w:r w:rsidR="007E44FF">
        <w:rPr>
          <w:rFonts w:ascii="Palatino Linotype" w:hAnsi="Palatino Linotype" w:cs="Arial"/>
        </w:rPr>
        <w:t xml:space="preserve"> quien lo efectuara y por tanto de existir inconveniente por parte del Sindicato</w:t>
      </w:r>
      <w:r w:rsidR="00AA30CB">
        <w:rPr>
          <w:rFonts w:ascii="Palatino Linotype" w:hAnsi="Palatino Linotype" w:cs="Arial"/>
        </w:rPr>
        <w:t>,</w:t>
      </w:r>
      <w:r w:rsidR="007E44FF">
        <w:rPr>
          <w:rFonts w:ascii="Palatino Linotype" w:hAnsi="Palatino Linotype" w:cs="Arial"/>
        </w:rPr>
        <w:t xml:space="preserve"> ello sería de su conocimiento ya sea de manera directa o indirecta, lo cierto es que no debe perderse de vista que el Sujeto Obligado manifestó a través de su Jefa de Departamento de Recurso</w:t>
      </w:r>
      <w:r w:rsidR="00AA30CB">
        <w:rPr>
          <w:rFonts w:ascii="Palatino Linotype" w:hAnsi="Palatino Linotype" w:cs="Arial"/>
        </w:rPr>
        <w:t>s</w:t>
      </w:r>
      <w:r w:rsidR="007E44FF">
        <w:rPr>
          <w:rFonts w:ascii="Palatino Linotype" w:hAnsi="Palatino Linotype" w:cs="Arial"/>
        </w:rPr>
        <w:t xml:space="preserve"> Humanos y Materiales que realizó la búsqueda en sus archivos sin localizar información relacionada con la solicitada por la ahora recurrente.</w:t>
      </w:r>
    </w:p>
    <w:p w14:paraId="6B8F59B8" w14:textId="60B73054" w:rsidR="007E44FF" w:rsidRDefault="007E44FF" w:rsidP="00FA1D40">
      <w:pPr>
        <w:spacing w:before="240" w:after="240" w:line="360" w:lineRule="auto"/>
        <w:jc w:val="both"/>
        <w:rPr>
          <w:rFonts w:ascii="Palatino Linotype" w:hAnsi="Palatino Linotype"/>
        </w:rPr>
      </w:pPr>
      <w:r>
        <w:rPr>
          <w:rFonts w:ascii="Palatino Linotype" w:hAnsi="Palatino Linotype" w:cs="Arial"/>
        </w:rPr>
        <w:t xml:space="preserve">Luego entonces, </w:t>
      </w:r>
      <w:r>
        <w:rPr>
          <w:rFonts w:ascii="Palatino Linotype" w:hAnsi="Palatino Linotype"/>
        </w:rPr>
        <w:t xml:space="preserve">tal respuesta se constituye en un </w:t>
      </w:r>
      <w:r w:rsidRPr="006C197A">
        <w:rPr>
          <w:rFonts w:ascii="Palatino Linotype" w:hAnsi="Palatino Linotype"/>
          <w:b/>
          <w:i/>
        </w:rPr>
        <w:t>hecho negativo</w:t>
      </w:r>
      <w:r>
        <w:rPr>
          <w:rFonts w:ascii="Palatino Linotype" w:hAnsi="Palatino Linotype"/>
        </w:rPr>
        <w:t xml:space="preserve"> </w:t>
      </w:r>
      <w:r w:rsidRPr="00F829DD">
        <w:rPr>
          <w:rFonts w:ascii="Palatino Linotype" w:hAnsi="Palatino Linotype" w:cs="Arial"/>
        </w:rPr>
        <w:t>resulta</w:t>
      </w:r>
      <w:r>
        <w:rPr>
          <w:rFonts w:ascii="Palatino Linotype" w:hAnsi="Palatino Linotype" w:cs="Arial"/>
        </w:rPr>
        <w:t>ndo</w:t>
      </w:r>
      <w:r w:rsidRPr="00F829DD">
        <w:rPr>
          <w:rFonts w:ascii="Palatino Linotype" w:hAnsi="Palatino Linotype" w:cs="Arial"/>
        </w:rPr>
        <w:t xml:space="preserve"> obvio que el Sujeto Obligado no </w:t>
      </w:r>
      <w:r>
        <w:rPr>
          <w:rFonts w:ascii="Palatino Linotype" w:hAnsi="Palatino Linotype" w:cs="Arial"/>
        </w:rPr>
        <w:t>tiene</w:t>
      </w:r>
      <w:r w:rsidRPr="00F829DD">
        <w:rPr>
          <w:rFonts w:ascii="Palatino Linotype" w:hAnsi="Palatino Linotype" w:cs="Arial"/>
        </w:rPr>
        <w:t xml:space="preserve"> en sus archivos información que satisfaga la solicitud, ya que no puede probarse por ser lógica y mat</w:t>
      </w:r>
      <w:r>
        <w:rPr>
          <w:rFonts w:ascii="Palatino Linotype" w:hAnsi="Palatino Linotype" w:cs="Arial"/>
        </w:rPr>
        <w:t xml:space="preserve">erialmente imposible; ello </w:t>
      </w:r>
      <w:r>
        <w:rPr>
          <w:rFonts w:ascii="Palatino Linotype" w:hAnsi="Palatino Linotype"/>
        </w:rPr>
        <w:t>aunado a la ausencia de fuente obligacional para el mismo que haga necesaria la existencia de la información.</w:t>
      </w:r>
    </w:p>
    <w:p w14:paraId="0DBF6167" w14:textId="15103203" w:rsidR="007E44FF" w:rsidRPr="00F829DD" w:rsidRDefault="007E44FF" w:rsidP="007E44FF">
      <w:pPr>
        <w:autoSpaceDE w:val="0"/>
        <w:autoSpaceDN w:val="0"/>
        <w:adjustRightInd w:val="0"/>
        <w:spacing w:before="240" w:after="360" w:line="360" w:lineRule="auto"/>
        <w:ind w:right="18"/>
        <w:jc w:val="both"/>
        <w:rPr>
          <w:rFonts w:ascii="Palatino Linotype" w:hAnsi="Palatino Linotype"/>
        </w:rPr>
      </w:pPr>
      <w:r w:rsidRPr="00F829DD">
        <w:rPr>
          <w:rFonts w:ascii="Palatino Linotype" w:hAnsi="Palatino Linotype" w:cs="Arial"/>
        </w:rPr>
        <w:t>De tal manera que basta con la aseveración por parte del Sujeto Obligado en relación a la inexistencia de información relacionada con la solicit</w:t>
      </w:r>
      <w:r>
        <w:rPr>
          <w:rFonts w:ascii="Palatino Linotype" w:hAnsi="Palatino Linotype" w:cs="Arial"/>
        </w:rPr>
        <w:t>ud de información que formuló la</w:t>
      </w:r>
      <w:r w:rsidRPr="00F829DD">
        <w:rPr>
          <w:rFonts w:ascii="Palatino Linotype" w:hAnsi="Palatino Linotype" w:cs="Arial"/>
        </w:rPr>
        <w:t xml:space="preserve"> recurrente; siendo que de </w:t>
      </w:r>
      <w:r w:rsidRPr="00F829DD">
        <w:rPr>
          <w:rFonts w:ascii="Palatino Linotype" w:hAnsi="Palatino Linotype"/>
        </w:rPr>
        <w:t xml:space="preserve">conformidad con lo establecido en el artículo 12, segundo párrafo de la Ley de Transparencia y Acceso a la Información Pública </w:t>
      </w:r>
      <w:r w:rsidRPr="00F829DD">
        <w:rPr>
          <w:rFonts w:ascii="Palatino Linotype" w:hAnsi="Palatino Linotype"/>
        </w:rPr>
        <w:lastRenderedPageBreak/>
        <w:t>del Estado de México y Municipios</w:t>
      </w:r>
      <w:r>
        <w:rPr>
          <w:rFonts w:ascii="Palatino Linotype" w:hAnsi="Palatino Linotype"/>
        </w:rPr>
        <w:t xml:space="preserve"> -ya citado-</w:t>
      </w:r>
      <w:r w:rsidRPr="00F829DD">
        <w:rPr>
          <w:rFonts w:ascii="Palatino Linotype" w:hAnsi="Palatino Linotype"/>
        </w:rPr>
        <w:t>, los Suje</w:t>
      </w:r>
      <w:r>
        <w:rPr>
          <w:rFonts w:ascii="Palatino Linotype" w:hAnsi="Palatino Linotype"/>
        </w:rPr>
        <w:t>tos Obligados sólo proporcionará</w:t>
      </w:r>
      <w:r w:rsidRPr="00F829DD">
        <w:rPr>
          <w:rFonts w:ascii="Palatino Linotype" w:hAnsi="Palatino Linotype"/>
        </w:rPr>
        <w:t>n la información pública que se les requiera y que obre en sus archivos y en el estado en que ésta se encuentre, en sentido contrario, no están obligados a proporcionar lo que no tengan en sus archivos.</w:t>
      </w:r>
    </w:p>
    <w:p w14:paraId="020851E3" w14:textId="77777777" w:rsidR="007E44FF" w:rsidRPr="00F829DD" w:rsidRDefault="007E44FF" w:rsidP="007E44FF">
      <w:pPr>
        <w:spacing w:before="240" w:after="240" w:line="360" w:lineRule="auto"/>
        <w:jc w:val="both"/>
        <w:rPr>
          <w:rFonts w:ascii="Palatino Linotype" w:hAnsi="Palatino Linotype" w:cs="Arial"/>
          <w:bCs/>
          <w:szCs w:val="22"/>
        </w:rPr>
      </w:pPr>
      <w:r>
        <w:rPr>
          <w:rFonts w:ascii="Palatino Linotype" w:hAnsi="Palatino Linotype" w:cs="Arial"/>
          <w:bCs/>
          <w:szCs w:val="22"/>
        </w:rPr>
        <w:t>Además</w:t>
      </w:r>
      <w:r w:rsidRPr="00F829DD">
        <w:rPr>
          <w:rFonts w:ascii="Palatino Linotype" w:hAnsi="Palatino Linotype" w:cs="Arial"/>
          <w:bCs/>
          <w:szCs w:val="22"/>
        </w:rPr>
        <w:t xml:space="preserve">, al haber existido un pronunciamiento por parte del Sujeto Obligado respecto de la solicitud, este Órgano Garante no está facultado para emitir un juicio de valor sobre la veracidad de lo manifestado por parte del Sujeto Obligado, pues no existe precepto legal alguno en la Ley de la materia que lo faculte para ello. </w:t>
      </w:r>
    </w:p>
    <w:p w14:paraId="143A1E0D" w14:textId="77777777" w:rsidR="007E44FF" w:rsidRPr="00F829DD" w:rsidRDefault="007E44FF" w:rsidP="007E44FF">
      <w:pPr>
        <w:spacing w:before="240" w:after="240" w:line="360" w:lineRule="auto"/>
        <w:jc w:val="both"/>
        <w:rPr>
          <w:rFonts w:ascii="Palatino Linotype" w:hAnsi="Palatino Linotype"/>
        </w:rPr>
      </w:pPr>
      <w:r w:rsidRPr="00F829DD">
        <w:rPr>
          <w:rFonts w:ascii="Palatino Linotype" w:hAnsi="Palatino Linotype" w:cs="Arial"/>
        </w:rPr>
        <w:t>Lo anterior se robustece con lo plasmado en el criterio</w:t>
      </w:r>
      <w:r w:rsidRPr="00F829DD">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A8162C6" w14:textId="149F8F20" w:rsidR="007E44FF" w:rsidRDefault="007E44FF" w:rsidP="007E44FF">
      <w:pPr>
        <w:spacing w:before="240" w:after="240"/>
        <w:ind w:left="851" w:right="900"/>
        <w:jc w:val="both"/>
        <w:rPr>
          <w:rFonts w:ascii="Palatino Linotype" w:hAnsi="Palatino Linotype" w:cs="Arial"/>
        </w:rPr>
      </w:pPr>
      <w:r w:rsidRPr="00F829DD">
        <w:rPr>
          <w:rFonts w:ascii="Palatino Linotype" w:hAnsi="Palatino Linotype"/>
          <w:i/>
          <w:sz w:val="22"/>
          <w:szCs w:val="22"/>
        </w:rPr>
        <w:t>“</w:t>
      </w:r>
      <w:r w:rsidRPr="00F829DD">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F829DD">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290B56A" w14:textId="6CD64EA2" w:rsidR="007E44FF" w:rsidRDefault="007E44FF" w:rsidP="007E44FF">
      <w:pPr>
        <w:spacing w:before="240" w:after="240" w:line="360" w:lineRule="auto"/>
        <w:jc w:val="both"/>
        <w:rPr>
          <w:rFonts w:ascii="Palatino Linotype" w:hAnsi="Palatino Linotype"/>
        </w:rPr>
      </w:pPr>
      <w:r>
        <w:rPr>
          <w:rFonts w:ascii="Palatino Linotype" w:hAnsi="Palatino Linotype"/>
        </w:rPr>
        <w:t xml:space="preserve">Lo anterior se argumenta así, además en razón de que es importante subrayar que quien dio respuesta a la solicitud de información pública, fue la Jefa del </w:t>
      </w:r>
      <w:r>
        <w:rPr>
          <w:rFonts w:ascii="Palatino Linotype" w:hAnsi="Palatino Linotype"/>
        </w:rPr>
        <w:lastRenderedPageBreak/>
        <w:t>Departamento de Recurso</w:t>
      </w:r>
      <w:r w:rsidR="00AA30CB">
        <w:rPr>
          <w:rFonts w:ascii="Palatino Linotype" w:hAnsi="Palatino Linotype"/>
        </w:rPr>
        <w:t>s</w:t>
      </w:r>
      <w:r>
        <w:rPr>
          <w:rFonts w:ascii="Palatino Linotype" w:hAnsi="Palatino Linotype"/>
        </w:rPr>
        <w:t xml:space="preserve"> Humanos y Materiales; esto es, la dependencia que de acuerdo a su naturaleza, en todo caso pudiera contar con la información relativa a los temas de despidos; es decir quien podría conocer con certeza sobre la existencia de la información requerida.</w:t>
      </w:r>
    </w:p>
    <w:p w14:paraId="6D22C69F" w14:textId="1402D31A" w:rsidR="007E44FF" w:rsidRDefault="007E44FF" w:rsidP="007E44FF">
      <w:pPr>
        <w:spacing w:before="240" w:after="240" w:line="360" w:lineRule="auto"/>
        <w:jc w:val="both"/>
        <w:rPr>
          <w:rFonts w:ascii="Palatino Linotype" w:hAnsi="Palatino Linotype"/>
        </w:rPr>
      </w:pPr>
      <w:r>
        <w:rPr>
          <w:rFonts w:ascii="Palatino Linotype" w:hAnsi="Palatino Linotype"/>
        </w:rPr>
        <w:t>De tal manera, en resumen se cumplió con atender a lo dictado por la Ley de Transparencia y Acceso a la Información Pública del Estado de México y Municipios en su artículo 12</w:t>
      </w:r>
      <w:r>
        <w:rPr>
          <w:rStyle w:val="Refdenotaalpie"/>
          <w:rFonts w:ascii="Palatino Linotype" w:hAnsi="Palatino Linotype"/>
        </w:rPr>
        <w:footnoteReference w:id="1"/>
      </w:r>
      <w:r>
        <w:rPr>
          <w:rFonts w:ascii="Palatino Linotype" w:hAnsi="Palatino Linotype"/>
        </w:rPr>
        <w:t>, referente a la obligación de entregar a los solicitantes la información pública que obre en sus archivos, dado que en sentido contrario, no puede constreñirse a los Sujetos Obligados a proporcionar lo que no obre en sus archivos, una vez demostrada la búsqueda de la información como se aludió en la respuesta dada en el presente caso.</w:t>
      </w:r>
    </w:p>
    <w:p w14:paraId="6A2AB84C" w14:textId="76676BB4" w:rsidR="007E44FF" w:rsidRDefault="007E44FF" w:rsidP="007E44FF">
      <w:pPr>
        <w:spacing w:before="240" w:after="240" w:line="360" w:lineRule="auto"/>
        <w:jc w:val="both"/>
        <w:rPr>
          <w:rFonts w:ascii="Palatino Linotype" w:hAnsi="Palatino Linotype"/>
        </w:rPr>
      </w:pPr>
      <w:r>
        <w:rPr>
          <w:rFonts w:ascii="Palatino Linotype" w:hAnsi="Palatino Linotype"/>
        </w:rPr>
        <w:t>En consecuencia, resulta suficiente para tener por atendida la solicitud de información que nos ocupa, la respuesta otorgada, ante la imposib</w:t>
      </w:r>
      <w:r w:rsidR="00806DD8">
        <w:rPr>
          <w:rFonts w:ascii="Palatino Linotype" w:hAnsi="Palatino Linotype"/>
        </w:rPr>
        <w:t>ilidad de dudar de su veracidad</w:t>
      </w:r>
      <w:r>
        <w:rPr>
          <w:rFonts w:ascii="Palatino Linotype" w:hAnsi="Palatino Linotype"/>
        </w:rPr>
        <w:t xml:space="preserve"> </w:t>
      </w:r>
      <w:r w:rsidR="00806DD8">
        <w:rPr>
          <w:rFonts w:ascii="Palatino Linotype" w:hAnsi="Palatino Linotype"/>
        </w:rPr>
        <w:t>al tratarse de un hecho negativo</w:t>
      </w:r>
      <w:r>
        <w:rPr>
          <w:rFonts w:ascii="Palatino Linotype" w:hAnsi="Palatino Linotype"/>
        </w:rPr>
        <w:t>,</w:t>
      </w:r>
      <w:r w:rsidR="00806DD8">
        <w:rPr>
          <w:rFonts w:ascii="Palatino Linotype" w:hAnsi="Palatino Linotype"/>
        </w:rPr>
        <w:t xml:space="preserve"> además de la falta de fuente obligacional que denote deber del Sujeto Obligado para poseer la información, pues como se ha dicho</w:t>
      </w:r>
      <w:r>
        <w:rPr>
          <w:rFonts w:ascii="Palatino Linotype" w:hAnsi="Palatino Linotype"/>
        </w:rPr>
        <w:t xml:space="preserve"> según el análisis de la normatividad que regula el actuar del Sujeto Obligado, este Órgano Garante</w:t>
      </w:r>
      <w:r w:rsidR="00806DD8">
        <w:rPr>
          <w:rFonts w:ascii="Palatino Linotype" w:hAnsi="Palatino Linotype"/>
        </w:rPr>
        <w:t xml:space="preserve"> no</w:t>
      </w:r>
      <w:r>
        <w:rPr>
          <w:rFonts w:ascii="Palatino Linotype" w:hAnsi="Palatino Linotype"/>
        </w:rPr>
        <w:t xml:space="preserve"> advierte alguna facultad, competencia o función relacionada con lo solicitado por lo que no fue posible determinar que la información solicitada tendría que existir. </w:t>
      </w:r>
    </w:p>
    <w:p w14:paraId="03ED233D" w14:textId="77777777" w:rsidR="007E44FF" w:rsidRDefault="007E44FF" w:rsidP="007E44FF">
      <w:pPr>
        <w:spacing w:before="240" w:after="240" w:line="360" w:lineRule="auto"/>
        <w:jc w:val="both"/>
        <w:rPr>
          <w:rFonts w:ascii="Palatino Linotype" w:hAnsi="Palatino Linotype"/>
        </w:rPr>
      </w:pPr>
      <w:r>
        <w:rPr>
          <w:rFonts w:ascii="Palatino Linotype" w:hAnsi="Palatino Linotype"/>
        </w:rPr>
        <w:lastRenderedPageBreak/>
        <w:t>Al respecto cabe traer a colación lo establecido por los artículos 18 y 19 de la Ley de Transparencia y Acceso a la Información Pública del Estado de México y Municipios, a saber:</w:t>
      </w:r>
    </w:p>
    <w:p w14:paraId="3B6D96A7" w14:textId="77777777" w:rsidR="007E44FF" w:rsidRPr="00C37CF4" w:rsidRDefault="007E44FF" w:rsidP="007E44FF">
      <w:pPr>
        <w:spacing w:before="240" w:after="240"/>
        <w:ind w:left="851" w:right="900"/>
        <w:jc w:val="both"/>
        <w:rPr>
          <w:rFonts w:ascii="Palatino Linotype" w:hAnsi="Palatino Linotype"/>
          <w:i/>
          <w:sz w:val="22"/>
          <w:szCs w:val="22"/>
        </w:rPr>
      </w:pPr>
      <w:r w:rsidRPr="00C37CF4">
        <w:rPr>
          <w:rFonts w:ascii="Palatino Linotype" w:hAnsi="Palatino Linotype"/>
          <w:i/>
          <w:sz w:val="22"/>
          <w:szCs w:val="22"/>
        </w:rPr>
        <w:t>“</w:t>
      </w:r>
      <w:r w:rsidRPr="00C37CF4">
        <w:rPr>
          <w:rFonts w:ascii="Palatino Linotype" w:hAnsi="Palatino Linotype"/>
          <w:b/>
          <w:i/>
          <w:sz w:val="22"/>
          <w:szCs w:val="22"/>
        </w:rPr>
        <w:t>Artículo 18</w:t>
      </w:r>
      <w:r w:rsidRPr="00C37CF4">
        <w:rPr>
          <w:rFonts w:ascii="Palatino Linotype" w:hAnsi="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7639670C" w14:textId="77777777" w:rsidR="007E44FF" w:rsidRPr="00C37CF4" w:rsidRDefault="007E44FF" w:rsidP="007E44FF">
      <w:pPr>
        <w:spacing w:before="240" w:after="240"/>
        <w:ind w:left="851" w:right="900"/>
        <w:jc w:val="both"/>
        <w:rPr>
          <w:rFonts w:ascii="Palatino Linotype" w:hAnsi="Palatino Linotype"/>
          <w:i/>
          <w:sz w:val="22"/>
          <w:szCs w:val="22"/>
        </w:rPr>
      </w:pPr>
      <w:r w:rsidRPr="00C37CF4">
        <w:rPr>
          <w:rFonts w:ascii="Palatino Linotype" w:hAnsi="Palatino Linotype"/>
          <w:i/>
          <w:sz w:val="22"/>
          <w:szCs w:val="22"/>
        </w:rPr>
        <w:t>“</w:t>
      </w:r>
      <w:r w:rsidRPr="00C37CF4">
        <w:rPr>
          <w:rFonts w:ascii="Palatino Linotype" w:hAnsi="Palatino Linotype"/>
          <w:b/>
          <w:i/>
          <w:sz w:val="22"/>
          <w:szCs w:val="22"/>
        </w:rPr>
        <w:t>Artículo 19</w:t>
      </w:r>
      <w:r w:rsidRPr="00C37CF4">
        <w:rPr>
          <w:rFonts w:ascii="Palatino Linotype" w:hAnsi="Palatino Linotype"/>
          <w:i/>
          <w:sz w:val="22"/>
          <w:szCs w:val="22"/>
        </w:rPr>
        <w:t>. Se presume que la información debe existir si se refiere a las facultades, competencias y funciones que los ordenamientos jurídicos aplicables otorgan a los sujetos obligados…”</w:t>
      </w:r>
    </w:p>
    <w:p w14:paraId="13332429" w14:textId="77777777" w:rsidR="007E44FF" w:rsidRPr="00C37CF4" w:rsidRDefault="007E44FF" w:rsidP="007E44FF">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De la interpretación </w:t>
      </w:r>
      <w:r>
        <w:rPr>
          <w:rFonts w:ascii="Palatino Linotype" w:hAnsi="Palatino Linotype"/>
          <w:i/>
        </w:rPr>
        <w:t>a contrario sensu</w:t>
      </w:r>
      <w:r>
        <w:rPr>
          <w:rFonts w:ascii="Palatino Linotype" w:hAnsi="Palatino Linotype"/>
        </w:rPr>
        <w:t xml:space="preserve"> de los citados preceptos normativos, se tiene que solamente se puede presumir la existencia de la información si la misma se refiere a las facultades, competencias y funciones que los ordenamientos jurídicos aplicables a los Sujetos Obligados les otorguen, ya que sobre los actos que deriven del ejercicio de éstas, los mismos tienen la obligación de documentar; lo cual como se ha visto no se actualiza en el caso concreto.</w:t>
      </w:r>
    </w:p>
    <w:p w14:paraId="2BFEE27B" w14:textId="77777777" w:rsidR="007E44FF" w:rsidRDefault="007E44FF" w:rsidP="007E44FF">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Por lo que se insiste que </w:t>
      </w:r>
      <w:r>
        <w:rPr>
          <w:rFonts w:ascii="Palatino Linotype" w:hAnsi="Palatino Linotype" w:cs="Arial"/>
        </w:rPr>
        <w:t xml:space="preserve">de </w:t>
      </w:r>
      <w:r w:rsidRPr="000B2903">
        <w:rPr>
          <w:rFonts w:ascii="Palatino Linotype" w:hAnsi="Palatino Linotype"/>
        </w:rPr>
        <w:t xml:space="preserve">conformidad con </w:t>
      </w:r>
      <w:r>
        <w:rPr>
          <w:rFonts w:ascii="Palatino Linotype" w:hAnsi="Palatino Linotype"/>
        </w:rPr>
        <w:t>lo establecido en el artículo 12, segundo párrafo</w:t>
      </w:r>
      <w:r w:rsidRPr="000B2903">
        <w:rPr>
          <w:rFonts w:ascii="Palatino Linotype" w:hAnsi="Palatino Linotype"/>
        </w:rPr>
        <w:t xml:space="preserve"> de la Ley de Transparencia y Acceso a la Información Pública del Estado de México y Municipios</w:t>
      </w:r>
      <w:r>
        <w:rPr>
          <w:rFonts w:ascii="Palatino Linotype" w:hAnsi="Palatino Linotype"/>
        </w:rPr>
        <w:t>, los Sujetos Obligados sólo proporcionaran la información pública que se les requiera y que obre en sus archivos y en el estado en que ésta se encuentre</w:t>
      </w:r>
      <w:r w:rsidRPr="000B2903">
        <w:rPr>
          <w:rFonts w:ascii="Palatino Linotype" w:hAnsi="Palatino Linotype"/>
        </w:rPr>
        <w:t xml:space="preserve">, </w:t>
      </w:r>
      <w:r>
        <w:rPr>
          <w:rFonts w:ascii="Palatino Linotype" w:hAnsi="Palatino Linotype"/>
        </w:rPr>
        <w:t>en sentido contrario,</w:t>
      </w:r>
      <w:r w:rsidRPr="000B2903">
        <w:rPr>
          <w:rFonts w:ascii="Palatino Linotype" w:hAnsi="Palatino Linotype"/>
        </w:rPr>
        <w:t xml:space="preserve"> no </w:t>
      </w:r>
      <w:r>
        <w:rPr>
          <w:rFonts w:ascii="Palatino Linotype" w:hAnsi="Palatino Linotype"/>
        </w:rPr>
        <w:t>están</w:t>
      </w:r>
      <w:r w:rsidRPr="000B2903">
        <w:rPr>
          <w:rFonts w:ascii="Palatino Linotype" w:hAnsi="Palatino Linotype"/>
        </w:rPr>
        <w:t xml:space="preserve"> obligado</w:t>
      </w:r>
      <w:r>
        <w:rPr>
          <w:rFonts w:ascii="Palatino Linotype" w:hAnsi="Palatino Linotype"/>
        </w:rPr>
        <w:t>s</w:t>
      </w:r>
      <w:r w:rsidRPr="000B2903">
        <w:rPr>
          <w:rFonts w:ascii="Palatino Linotype" w:hAnsi="Palatino Linotype"/>
        </w:rPr>
        <w:t xml:space="preserve"> a proporcionar</w:t>
      </w:r>
      <w:r>
        <w:rPr>
          <w:rFonts w:ascii="Palatino Linotype" w:hAnsi="Palatino Linotype"/>
        </w:rPr>
        <w:t xml:space="preserve"> lo que no tengan en sus archivos</w:t>
      </w:r>
      <w:r w:rsidRPr="000B2903">
        <w:rPr>
          <w:rFonts w:ascii="Palatino Linotype" w:hAnsi="Palatino Linotype"/>
        </w:rPr>
        <w:t>.</w:t>
      </w:r>
    </w:p>
    <w:p w14:paraId="6C435B41" w14:textId="77777777" w:rsidR="007E44FF" w:rsidRDefault="007E44FF" w:rsidP="007E44FF">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Y menos aún, los Sujetos Obligados se encuentran obligados a generar documentos a fin de atender las solicitudes de acceso a la información que les sean formuladas, </w:t>
      </w:r>
      <w:r>
        <w:rPr>
          <w:rFonts w:ascii="Palatino Linotype" w:hAnsi="Palatino Linotype"/>
        </w:rPr>
        <w:lastRenderedPageBreak/>
        <w:t>tal y como se desprende del mismo texto del artículo 12 de la Ley de la Materia en consulta.</w:t>
      </w:r>
    </w:p>
    <w:p w14:paraId="05E45D44" w14:textId="1C8A0065" w:rsidR="007E44FF" w:rsidRDefault="00806DD8" w:rsidP="007E44FF">
      <w:pPr>
        <w:spacing w:before="240" w:after="240" w:line="360" w:lineRule="auto"/>
        <w:jc w:val="both"/>
        <w:rPr>
          <w:rFonts w:ascii="Palatino Linotype" w:hAnsi="Palatino Linotype"/>
        </w:rPr>
      </w:pPr>
      <w:r>
        <w:rPr>
          <w:rFonts w:ascii="Palatino Linotype" w:hAnsi="Palatino Linotype"/>
        </w:rPr>
        <w:t>Ahora bien, no pasa por alto que la información materia de la solicitud es referente al Sindicato Único de Trabajadores Académicos y Administrativos del Sujeto Obligado; en consecuencia para acceder a la misma sería necesario peticionarla al propio Sindicato, empero ello no es posible de efectuarse mediante el sistema diseñado por este Órgano Garante para tal efecto, derivado de que el referido Sindicato no forma parte del padrón de Sujetos Obligados señalados mediante acuerdo del pleno de este Instituto, publicado en el periódico oficial Gaceta del Gobierno de fecha veintisiete de noviembre de dos mil diecisiete.</w:t>
      </w:r>
    </w:p>
    <w:p w14:paraId="753DF58F" w14:textId="1668DF23" w:rsidR="00806DD8" w:rsidRDefault="00806DD8" w:rsidP="007E44FF">
      <w:pPr>
        <w:spacing w:before="240" w:after="240" w:line="360" w:lineRule="auto"/>
        <w:jc w:val="both"/>
        <w:rPr>
          <w:rFonts w:ascii="Palatino Linotype" w:hAnsi="Palatino Linotype"/>
        </w:rPr>
      </w:pPr>
      <w:r>
        <w:rPr>
          <w:rFonts w:ascii="Palatino Linotype" w:hAnsi="Palatino Linotype"/>
        </w:rPr>
        <w:t xml:space="preserve"> </w:t>
      </w:r>
      <w:r w:rsidR="00687565">
        <w:rPr>
          <w:rFonts w:ascii="Palatino Linotype" w:hAnsi="Palatino Linotype"/>
        </w:rPr>
        <w:t>Asimismo</w:t>
      </w:r>
      <w:r w:rsidR="002F7B57">
        <w:rPr>
          <w:rFonts w:ascii="Palatino Linotype" w:hAnsi="Palatino Linotype"/>
        </w:rPr>
        <w:t>,</w:t>
      </w:r>
      <w:r w:rsidR="00687565">
        <w:rPr>
          <w:rFonts w:ascii="Palatino Linotype" w:hAnsi="Palatino Linotype"/>
        </w:rPr>
        <w:t xml:space="preserve"> tampoco es desapercibido que al momento del dictado de la presente resolución, este Órgano Garante ya se ha pronunciado en relación a dicho tema en la resolución dictada en el recurso de revisión 02748/INFOEM/IP/RR/2018, donde se dijo que se haría de conocimiento del área competente de este Instituto, para que realice las acciones que sean conducentes.</w:t>
      </w:r>
    </w:p>
    <w:p w14:paraId="35EB4085" w14:textId="77777777" w:rsidR="0084720E" w:rsidRDefault="0084720E" w:rsidP="0084720E">
      <w:pPr>
        <w:spacing w:before="240" w:after="240" w:line="360" w:lineRule="auto"/>
        <w:jc w:val="both"/>
        <w:rPr>
          <w:rFonts w:ascii="Palatino Linotype" w:hAnsi="Palatino Linotype" w:cs="Arial"/>
        </w:rPr>
      </w:pPr>
      <w:r w:rsidRPr="00911351">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fracciones V, 181 y 185 de la Ley de Transparencia y Acceso a la Información Pública del Estado de México y Municipios, este Pleno:</w:t>
      </w:r>
    </w:p>
    <w:p w14:paraId="7F142CBE" w14:textId="77777777" w:rsidR="00D00E8E" w:rsidRDefault="00D00E8E" w:rsidP="0084720E">
      <w:pPr>
        <w:spacing w:before="240" w:after="240" w:line="360" w:lineRule="auto"/>
        <w:jc w:val="both"/>
        <w:rPr>
          <w:rFonts w:ascii="Palatino Linotype" w:hAnsi="Palatino Linotype" w:cs="Arial"/>
        </w:rPr>
      </w:pPr>
    </w:p>
    <w:p w14:paraId="440569E9" w14:textId="77777777" w:rsidR="00D00E8E" w:rsidRDefault="00D00E8E" w:rsidP="0084720E">
      <w:pPr>
        <w:spacing w:before="240" w:after="240" w:line="360" w:lineRule="auto"/>
        <w:jc w:val="both"/>
        <w:rPr>
          <w:rFonts w:ascii="Palatino Linotype" w:hAnsi="Palatino Linotype" w:cs="Arial"/>
        </w:rPr>
      </w:pPr>
    </w:p>
    <w:p w14:paraId="54E415FD" w14:textId="77777777" w:rsidR="0084720E" w:rsidRPr="00911351" w:rsidRDefault="0084720E" w:rsidP="0084720E">
      <w:pPr>
        <w:pStyle w:val="Prrafodelista"/>
        <w:numPr>
          <w:ilvl w:val="0"/>
          <w:numId w:val="3"/>
        </w:numPr>
        <w:spacing w:before="240" w:after="240" w:line="360" w:lineRule="auto"/>
        <w:contextualSpacing/>
        <w:jc w:val="center"/>
        <w:rPr>
          <w:rFonts w:ascii="Palatino Linotype" w:hAnsi="Palatino Linotype" w:cs="Arial"/>
          <w:b/>
        </w:rPr>
      </w:pPr>
      <w:r w:rsidRPr="00911351">
        <w:rPr>
          <w:rFonts w:ascii="Palatino Linotype" w:hAnsi="Palatino Linotype" w:cs="Arial"/>
          <w:b/>
        </w:rPr>
        <w:lastRenderedPageBreak/>
        <w:t>R E S U E L V E:</w:t>
      </w:r>
    </w:p>
    <w:p w14:paraId="4577BA54" w14:textId="77777777" w:rsidR="00991502" w:rsidRPr="00991502" w:rsidRDefault="00991502" w:rsidP="00991502">
      <w:pPr>
        <w:spacing w:before="240" w:after="240" w:line="360" w:lineRule="auto"/>
        <w:jc w:val="both"/>
        <w:rPr>
          <w:rFonts w:ascii="Palatino Linotype" w:hAnsi="Palatino Linotype" w:cs="Arial"/>
        </w:rPr>
      </w:pPr>
      <w:r w:rsidRPr="00991502">
        <w:rPr>
          <w:rFonts w:ascii="Palatino Linotype" w:hAnsi="Palatino Linotype" w:cs="Arial"/>
          <w:b/>
        </w:rPr>
        <w:t xml:space="preserve">Primero. </w:t>
      </w:r>
      <w:r w:rsidRPr="00991502">
        <w:rPr>
          <w:rFonts w:ascii="Palatino Linotype" w:hAnsi="Palatino Linotype" w:cs="Arial"/>
        </w:rPr>
        <w:t xml:space="preserve">Son infundados los motivos de inconformidad aducidos por </w:t>
      </w:r>
      <w:r w:rsidRPr="00991502">
        <w:rPr>
          <w:rFonts w:ascii="Palatino Linotype" w:hAnsi="Palatino Linotype" w:cs="Arial"/>
          <w:b/>
        </w:rPr>
        <w:t>la recurrente</w:t>
      </w:r>
      <w:r w:rsidRPr="00991502">
        <w:rPr>
          <w:rFonts w:ascii="Palatino Linotype" w:hAnsi="Palatino Linotype" w:cs="Arial"/>
        </w:rPr>
        <w:t>, por ende, en términos de los argumentos de derecho señalados en el considerando Cuarto, se</w:t>
      </w:r>
      <w:r w:rsidRPr="00991502">
        <w:rPr>
          <w:rFonts w:ascii="Palatino Linotype" w:hAnsi="Palatino Linotype" w:cs="Arial"/>
          <w:b/>
        </w:rPr>
        <w:t xml:space="preserve"> CONFIRMA </w:t>
      </w:r>
      <w:r w:rsidRPr="00991502">
        <w:rPr>
          <w:rFonts w:ascii="Palatino Linotype" w:hAnsi="Palatino Linotype" w:cs="Arial"/>
        </w:rPr>
        <w:t xml:space="preserve">la respuesta del </w:t>
      </w:r>
      <w:r w:rsidRPr="00991502">
        <w:rPr>
          <w:rFonts w:ascii="Palatino Linotype" w:hAnsi="Palatino Linotype" w:cs="Arial"/>
          <w:b/>
        </w:rPr>
        <w:t>SUJETO OBLIGADO</w:t>
      </w:r>
      <w:r w:rsidRPr="00991502">
        <w:rPr>
          <w:rFonts w:ascii="Palatino Linotype" w:hAnsi="Palatino Linotype" w:cs="Arial"/>
        </w:rPr>
        <w:t>.</w:t>
      </w:r>
    </w:p>
    <w:p w14:paraId="1D33F266" w14:textId="77777777" w:rsidR="00991502" w:rsidRPr="007E27E3" w:rsidRDefault="00991502" w:rsidP="00991502">
      <w:pPr>
        <w:pStyle w:val="NormalWeb"/>
        <w:spacing w:line="360" w:lineRule="auto"/>
        <w:jc w:val="both"/>
        <w:rPr>
          <w:rFonts w:ascii="Palatino Linotype" w:hAnsi="Palatino Linotype" w:cs="Arial"/>
          <w:b/>
        </w:rPr>
      </w:pPr>
      <w:r w:rsidRPr="008A0711">
        <w:rPr>
          <w:rFonts w:ascii="Palatino Linotype" w:hAnsi="Palatino Linotype" w:cs="Arial"/>
          <w:b/>
        </w:rPr>
        <w:t xml:space="preserve">Segundo. </w:t>
      </w:r>
      <w:r w:rsidRPr="007E27E3">
        <w:rPr>
          <w:rFonts w:ascii="Palatino Linotype" w:hAnsi="Palatino Linotype" w:cs="Arial"/>
          <w:b/>
          <w:bCs/>
          <w:shd w:val="clear" w:color="auto" w:fill="FFFFFF"/>
        </w:rPr>
        <w:t>Remítase</w:t>
      </w:r>
      <w:r w:rsidRPr="007E27E3">
        <w:rPr>
          <w:rStyle w:val="apple-converted-space"/>
          <w:rFonts w:ascii="Palatino Linotype" w:hAnsi="Palatino Linotype" w:cs="Arial"/>
          <w:b/>
          <w:bCs/>
          <w:i/>
          <w:iCs/>
          <w:shd w:val="clear" w:color="auto" w:fill="FFFFFF"/>
        </w:rPr>
        <w:t> </w:t>
      </w:r>
      <w:r w:rsidRPr="007E27E3">
        <w:rPr>
          <w:rFonts w:ascii="Palatino Linotype" w:hAnsi="Palatino Linotype"/>
          <w:shd w:val="clear" w:color="auto" w:fill="FFFFFF"/>
        </w:rPr>
        <w:t>al Responsable de la Unidad de Transparencia del</w:t>
      </w:r>
      <w:r w:rsidRPr="007E27E3">
        <w:rPr>
          <w:rStyle w:val="apple-converted-space"/>
          <w:rFonts w:ascii="Palatino Linotype" w:hAnsi="Palatino Linotype"/>
          <w:bCs/>
          <w:shd w:val="clear" w:color="auto" w:fill="FFFFFF"/>
        </w:rPr>
        <w:t> </w:t>
      </w:r>
      <w:r w:rsidRPr="007E27E3">
        <w:rPr>
          <w:rFonts w:ascii="Palatino Linotype" w:hAnsi="Palatino Linotype"/>
          <w:bCs/>
          <w:shd w:val="clear" w:color="auto" w:fill="FFFFFF"/>
        </w:rPr>
        <w:t>Sujeto Obligado</w:t>
      </w:r>
      <w:r w:rsidRPr="007E27E3">
        <w:rPr>
          <w:rFonts w:ascii="Palatino Linotype" w:hAnsi="Palatino Linotype"/>
          <w:shd w:val="clear" w:color="auto" w:fill="FFFFFF"/>
        </w:rPr>
        <w:t xml:space="preserve"> </w:t>
      </w:r>
      <w:r>
        <w:rPr>
          <w:rFonts w:ascii="Palatino Linotype" w:hAnsi="Palatino Linotype"/>
          <w:shd w:val="clear" w:color="auto" w:fill="FFFFFF"/>
        </w:rPr>
        <w:t>para su conocimiento, la presente resolución</w:t>
      </w:r>
      <w:r w:rsidRPr="007E27E3">
        <w:rPr>
          <w:rFonts w:ascii="Palatino Linotype" w:hAnsi="Palatino Linotype"/>
          <w:shd w:val="clear" w:color="auto" w:fill="FFFFFF"/>
        </w:rPr>
        <w:t>.</w:t>
      </w:r>
    </w:p>
    <w:p w14:paraId="6A93AC26" w14:textId="6CE6EA46" w:rsidR="00B446DC" w:rsidRPr="00991502" w:rsidRDefault="00991502" w:rsidP="00991502">
      <w:pPr>
        <w:spacing w:before="240" w:after="240" w:line="360" w:lineRule="auto"/>
        <w:jc w:val="both"/>
        <w:rPr>
          <w:rFonts w:ascii="Palatino Linotype" w:hAnsi="Palatino Linotype" w:cs="Arial"/>
        </w:rPr>
      </w:pPr>
      <w:r w:rsidRPr="00991502">
        <w:rPr>
          <w:rFonts w:ascii="Palatino Linotype" w:hAnsi="Palatino Linotype" w:cs="Arial"/>
          <w:b/>
        </w:rPr>
        <w:t>Tercero.  Hágase del conocimiento</w:t>
      </w:r>
      <w:r w:rsidRPr="00991502">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4798D67" w14:textId="44FE3A2C" w:rsidR="00720725"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rPr>
        <w:t xml:space="preserve">ASÍ LO RESUELVE, </w:t>
      </w:r>
      <w:r w:rsidRPr="005845CD">
        <w:rPr>
          <w:rFonts w:ascii="Palatino Linotype" w:hAnsi="Palatino Linotype"/>
        </w:rPr>
        <w:t xml:space="preserve">POR </w:t>
      </w:r>
      <w:r w:rsidR="004817F9" w:rsidRPr="003B1E6B">
        <w:rPr>
          <w:rFonts w:ascii="Palatino Linotype" w:hAnsi="Palatino Linotype"/>
        </w:rPr>
        <w:t>UNANIMIDAD</w:t>
      </w:r>
      <w:r w:rsidRPr="003B1E6B">
        <w:rPr>
          <w:rFonts w:ascii="Palatino Linotype" w:hAnsi="Palatino Linotype"/>
        </w:rPr>
        <w:t xml:space="preserve"> DE VOTOS,</w:t>
      </w:r>
      <w:r w:rsidRPr="00911351">
        <w:rPr>
          <w:rFonts w:ascii="Palatino Linotype" w:hAnsi="Palatino Linotype"/>
        </w:rPr>
        <w:t xml:space="preserve"> EL PLENO DEL INSTITUTO DE TRANSPARENCIA, ACCESO A LA INFORMACIÓN PÚBLICA Y PROTECCIÓN DE DATOS PERSONALES DEL ESTADO DE MÉXICO Y MUNICIPIOS, CONFORMADO POR LOS COMISIONADOS</w:t>
      </w:r>
      <w:r w:rsidR="007C4CBF">
        <w:rPr>
          <w:rFonts w:ascii="Palatino Linotype" w:hAnsi="Palatino Linotype"/>
        </w:rPr>
        <w:t xml:space="preserve"> </w:t>
      </w:r>
      <w:r w:rsidR="007C4CBF" w:rsidRPr="00911351">
        <w:rPr>
          <w:rFonts w:ascii="Palatino Linotype" w:hAnsi="Palatino Linotype"/>
        </w:rPr>
        <w:t>ZULEMA MARTÍNEZ SÁNCHEZ</w:t>
      </w:r>
      <w:r w:rsidRPr="00911351">
        <w:rPr>
          <w:rFonts w:ascii="Palatino Linotype" w:hAnsi="Palatino Linotype"/>
        </w:rPr>
        <w:t>; EVA ABAID YAPUR; JOSÉ GUADALUPE LUNA HERNÁNDEZ</w:t>
      </w:r>
      <w:r w:rsidR="00424D0D">
        <w:rPr>
          <w:rFonts w:ascii="Palatino Linotype" w:hAnsi="Palatino Linotype"/>
        </w:rPr>
        <w:t>;</w:t>
      </w:r>
      <w:r w:rsidR="00D242B1">
        <w:rPr>
          <w:rFonts w:ascii="Palatino Linotype" w:hAnsi="Palatino Linotype"/>
        </w:rPr>
        <w:t xml:space="preserve"> </w:t>
      </w:r>
      <w:r w:rsidRPr="00911351">
        <w:rPr>
          <w:rFonts w:ascii="Palatino Linotype" w:hAnsi="Palatino Linotype"/>
        </w:rPr>
        <w:t>JAVIER MARTÍNEZ CRUZ</w:t>
      </w:r>
      <w:r w:rsidR="00424D0D">
        <w:rPr>
          <w:rFonts w:ascii="Palatino Linotype" w:hAnsi="Palatino Linotype"/>
        </w:rPr>
        <w:t xml:space="preserve"> Y LUIS GUSTAVO PARRA NORIEGA</w:t>
      </w:r>
      <w:r w:rsidRPr="00911351">
        <w:rPr>
          <w:rFonts w:ascii="Palatino Linotype" w:hAnsi="Palatino Linotype"/>
        </w:rPr>
        <w:t xml:space="preserve">; EN LA </w:t>
      </w:r>
      <w:r w:rsidR="00991502">
        <w:rPr>
          <w:rFonts w:ascii="Palatino Linotype" w:hAnsi="Palatino Linotype"/>
        </w:rPr>
        <w:t>CUADRAGÉSIMA SESIÓN</w:t>
      </w:r>
      <w:r w:rsidRPr="00911351">
        <w:rPr>
          <w:rFonts w:ascii="Palatino Linotype" w:hAnsi="Palatino Linotype"/>
        </w:rPr>
        <w:t xml:space="preserve"> ORDINARIA CELEBRADA EL </w:t>
      </w:r>
      <w:r w:rsidR="00991502">
        <w:rPr>
          <w:rFonts w:ascii="Palatino Linotype" w:hAnsi="Palatino Linotype"/>
        </w:rPr>
        <w:t>TREINTA Y UNO</w:t>
      </w:r>
      <w:r w:rsidRPr="00911351">
        <w:rPr>
          <w:rFonts w:ascii="Palatino Linotype" w:hAnsi="Palatino Linotype"/>
        </w:rPr>
        <w:t xml:space="preserve"> DE </w:t>
      </w:r>
      <w:r w:rsidR="00991502">
        <w:rPr>
          <w:rFonts w:ascii="Palatino Linotype" w:hAnsi="Palatino Linotype"/>
        </w:rPr>
        <w:t>OCTUBRE</w:t>
      </w:r>
      <w:r w:rsidRPr="00911351">
        <w:rPr>
          <w:rFonts w:ascii="Palatino Linotype" w:hAnsi="Palatino Linotype"/>
        </w:rPr>
        <w:t xml:space="preserve"> DE DOS MIL </w:t>
      </w:r>
      <w:r w:rsidR="00D242B1">
        <w:rPr>
          <w:rFonts w:ascii="Palatino Linotype" w:hAnsi="Palatino Linotype"/>
        </w:rPr>
        <w:t>DIECIOCHO, ANTE EL SECRETARIO TÉCNICO</w:t>
      </w:r>
      <w:r w:rsidRPr="00911351">
        <w:rPr>
          <w:rFonts w:ascii="Palatino Linotype" w:hAnsi="Palatino Linotype"/>
        </w:rPr>
        <w:t xml:space="preserve"> DEL PLENO </w:t>
      </w:r>
      <w:r w:rsidR="00D242B1">
        <w:rPr>
          <w:rFonts w:ascii="Palatino Linotype" w:hAnsi="Palatino Linotype"/>
        </w:rPr>
        <w:t>ALEXIS TAPIA RAMÍREZ</w:t>
      </w:r>
      <w:r w:rsidRPr="00911351">
        <w:rPr>
          <w:rFonts w:ascii="Palatino Linotype" w:hAnsi="Palatino Linotype"/>
        </w:rPr>
        <w:t>.</w:t>
      </w:r>
      <w:r w:rsidRPr="00911351">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11351" w:rsidRPr="00911351" w14:paraId="556C6DA8" w14:textId="77777777" w:rsidTr="006E73B3">
        <w:trPr>
          <w:trHeight w:val="1483"/>
        </w:trPr>
        <w:tc>
          <w:tcPr>
            <w:tcW w:w="8838" w:type="dxa"/>
            <w:gridSpan w:val="2"/>
          </w:tcPr>
          <w:p w14:paraId="3FFE786E" w14:textId="77777777" w:rsidR="00720725" w:rsidRDefault="00720725" w:rsidP="001A211D">
            <w:pPr>
              <w:jc w:val="center"/>
              <w:rPr>
                <w:rFonts w:ascii="Palatino Linotype" w:hAnsi="Palatino Linotype"/>
                <w:b/>
              </w:rPr>
            </w:pPr>
          </w:p>
          <w:p w14:paraId="313E0781" w14:textId="77777777" w:rsidR="009B18D2" w:rsidRDefault="009B18D2" w:rsidP="001A211D">
            <w:pPr>
              <w:jc w:val="center"/>
              <w:rPr>
                <w:rFonts w:ascii="Palatino Linotype" w:hAnsi="Palatino Linotype"/>
                <w:b/>
              </w:rPr>
            </w:pPr>
          </w:p>
          <w:p w14:paraId="33B2BD4D" w14:textId="77777777" w:rsidR="009B18D2" w:rsidRDefault="009B18D2" w:rsidP="001A211D">
            <w:pPr>
              <w:jc w:val="center"/>
              <w:rPr>
                <w:rFonts w:ascii="Palatino Linotype" w:hAnsi="Palatino Linotype"/>
                <w:b/>
              </w:rPr>
            </w:pPr>
          </w:p>
          <w:p w14:paraId="56592965" w14:textId="77777777" w:rsidR="000A1648" w:rsidRPr="00911351" w:rsidRDefault="000A1648" w:rsidP="001A211D">
            <w:pPr>
              <w:jc w:val="center"/>
              <w:rPr>
                <w:rFonts w:ascii="Palatino Linotype" w:hAnsi="Palatino Linotype"/>
                <w:b/>
              </w:rPr>
            </w:pPr>
          </w:p>
          <w:p w14:paraId="66B11F5E" w14:textId="40659D3A" w:rsidR="00720725" w:rsidRPr="00911351" w:rsidRDefault="00DB3ABC" w:rsidP="001A211D">
            <w:pPr>
              <w:jc w:val="center"/>
              <w:rPr>
                <w:rFonts w:ascii="Palatino Linotype" w:hAnsi="Palatino Linotype"/>
                <w:b/>
              </w:rPr>
            </w:pPr>
            <w:r w:rsidRPr="00911351">
              <w:rPr>
                <w:rFonts w:ascii="Palatino Linotype" w:hAnsi="Palatino Linotype" w:cs="Arial"/>
                <w:b/>
              </w:rPr>
              <w:t>Zulema Martínez Sánchez</w:t>
            </w:r>
          </w:p>
          <w:p w14:paraId="00BB338F" w14:textId="77777777" w:rsidR="000F27A3" w:rsidRDefault="000F27A3" w:rsidP="001A211D">
            <w:pPr>
              <w:jc w:val="center"/>
              <w:rPr>
                <w:rFonts w:ascii="Palatino Linotype" w:hAnsi="Palatino Linotype"/>
              </w:rPr>
            </w:pPr>
            <w:r w:rsidRPr="00911351">
              <w:rPr>
                <w:rFonts w:ascii="Palatino Linotype" w:hAnsi="Palatino Linotype"/>
              </w:rPr>
              <w:t>Comisionada Presidenta</w:t>
            </w:r>
          </w:p>
          <w:p w14:paraId="76282A8E" w14:textId="6259A97D" w:rsidR="00991502" w:rsidRDefault="00991502" w:rsidP="001A211D">
            <w:pPr>
              <w:jc w:val="center"/>
              <w:rPr>
                <w:rFonts w:ascii="Palatino Linotype" w:hAnsi="Palatino Linotype"/>
              </w:rPr>
            </w:pPr>
          </w:p>
          <w:p w14:paraId="4082C2CB" w14:textId="0DCE1C5E" w:rsidR="00424D0D" w:rsidRDefault="00424D0D" w:rsidP="001A211D">
            <w:pPr>
              <w:jc w:val="center"/>
              <w:rPr>
                <w:rFonts w:ascii="Palatino Linotype" w:hAnsi="Palatino Linotype"/>
              </w:rPr>
            </w:pPr>
          </w:p>
          <w:p w14:paraId="40C1B2A3" w14:textId="1EB35D93" w:rsidR="003075E8" w:rsidRPr="00911351" w:rsidRDefault="003075E8" w:rsidP="000A1648">
            <w:pPr>
              <w:jc w:val="center"/>
              <w:rPr>
                <w:rFonts w:ascii="Palatino Linotype" w:hAnsi="Palatino Linotype"/>
              </w:rPr>
            </w:pPr>
          </w:p>
        </w:tc>
      </w:tr>
      <w:tr w:rsidR="00911351" w:rsidRPr="00911351" w14:paraId="7F53541B" w14:textId="77777777" w:rsidTr="006E73B3">
        <w:trPr>
          <w:trHeight w:val="1833"/>
        </w:trPr>
        <w:tc>
          <w:tcPr>
            <w:tcW w:w="4419" w:type="dxa"/>
          </w:tcPr>
          <w:p w14:paraId="464E3206" w14:textId="77777777" w:rsidR="00200BDB" w:rsidRPr="00911351" w:rsidRDefault="00200BDB" w:rsidP="001A211D">
            <w:pPr>
              <w:jc w:val="center"/>
              <w:rPr>
                <w:rFonts w:ascii="Palatino Linotype" w:hAnsi="Palatino Linotype"/>
                <w:b/>
              </w:rPr>
            </w:pPr>
          </w:p>
          <w:p w14:paraId="40E1DE68" w14:textId="77777777" w:rsidR="00200BDB" w:rsidRDefault="00200BDB" w:rsidP="001A211D">
            <w:pPr>
              <w:jc w:val="center"/>
              <w:rPr>
                <w:rFonts w:ascii="Palatino Linotype" w:hAnsi="Palatino Linotype"/>
                <w:b/>
              </w:rPr>
            </w:pPr>
          </w:p>
          <w:p w14:paraId="571F7A5A" w14:textId="77777777" w:rsidR="00E115CD" w:rsidRDefault="00E115CD" w:rsidP="001A211D">
            <w:pPr>
              <w:jc w:val="center"/>
              <w:rPr>
                <w:rFonts w:ascii="Palatino Linotype" w:hAnsi="Palatino Linotype"/>
                <w:b/>
              </w:rPr>
            </w:pPr>
          </w:p>
          <w:p w14:paraId="7FA1EA9F" w14:textId="77777777" w:rsidR="00E115CD" w:rsidRPr="00911351" w:rsidRDefault="00E115CD" w:rsidP="001A211D">
            <w:pPr>
              <w:jc w:val="center"/>
              <w:rPr>
                <w:rFonts w:ascii="Palatino Linotype" w:hAnsi="Palatino Linotype"/>
                <w:b/>
              </w:rPr>
            </w:pPr>
          </w:p>
          <w:p w14:paraId="1E3F3CF4" w14:textId="22C82F4E" w:rsidR="000F27A3" w:rsidRPr="00911351" w:rsidRDefault="002D041F" w:rsidP="001A211D">
            <w:pPr>
              <w:jc w:val="center"/>
              <w:rPr>
                <w:rFonts w:ascii="Palatino Linotype" w:hAnsi="Palatino Linotype"/>
                <w:b/>
              </w:rPr>
            </w:pPr>
            <w:r w:rsidRPr="00911351">
              <w:rPr>
                <w:rFonts w:ascii="Palatino Linotype" w:hAnsi="Palatino Linotype"/>
                <w:b/>
              </w:rPr>
              <w:t>E</w:t>
            </w:r>
            <w:r w:rsidR="000F27A3" w:rsidRPr="00911351">
              <w:rPr>
                <w:rFonts w:ascii="Palatino Linotype" w:hAnsi="Palatino Linotype"/>
                <w:b/>
              </w:rPr>
              <w:t>va Abaid Yapur</w:t>
            </w:r>
          </w:p>
          <w:p w14:paraId="59DD885C" w14:textId="77777777" w:rsidR="000F27A3" w:rsidRDefault="000F27A3" w:rsidP="001A211D">
            <w:pPr>
              <w:jc w:val="center"/>
              <w:rPr>
                <w:rFonts w:ascii="Palatino Linotype" w:hAnsi="Palatino Linotype"/>
              </w:rPr>
            </w:pPr>
            <w:r w:rsidRPr="00911351">
              <w:rPr>
                <w:rFonts w:ascii="Palatino Linotype" w:hAnsi="Palatino Linotype"/>
              </w:rPr>
              <w:t>Comisionada</w:t>
            </w:r>
          </w:p>
          <w:p w14:paraId="27439F57" w14:textId="24C81A05" w:rsidR="00011CC8" w:rsidRDefault="00011CC8" w:rsidP="001A211D">
            <w:pPr>
              <w:jc w:val="center"/>
              <w:rPr>
                <w:rFonts w:ascii="Palatino Linotype" w:hAnsi="Palatino Linotype"/>
              </w:rPr>
            </w:pPr>
          </w:p>
          <w:p w14:paraId="26D4DA5B" w14:textId="77777777" w:rsidR="00424D0D" w:rsidRDefault="00424D0D" w:rsidP="00424D0D">
            <w:pPr>
              <w:jc w:val="center"/>
              <w:rPr>
                <w:rFonts w:ascii="Palatino Linotype" w:hAnsi="Palatino Linotype" w:cs="Arial"/>
                <w:b/>
              </w:rPr>
            </w:pPr>
          </w:p>
          <w:p w14:paraId="4EC9A8FA" w14:textId="77777777" w:rsidR="00424D0D" w:rsidRDefault="00424D0D" w:rsidP="00424D0D">
            <w:pPr>
              <w:jc w:val="center"/>
              <w:rPr>
                <w:rFonts w:ascii="Palatino Linotype" w:hAnsi="Palatino Linotype" w:cs="Arial"/>
                <w:b/>
              </w:rPr>
            </w:pPr>
          </w:p>
          <w:p w14:paraId="0C2E001A" w14:textId="77777777" w:rsidR="00424D0D" w:rsidRDefault="00424D0D" w:rsidP="00424D0D">
            <w:pPr>
              <w:jc w:val="center"/>
              <w:rPr>
                <w:rFonts w:ascii="Palatino Linotype" w:hAnsi="Palatino Linotype" w:cs="Arial"/>
                <w:b/>
              </w:rPr>
            </w:pPr>
          </w:p>
          <w:p w14:paraId="5BC69613" w14:textId="77777777" w:rsidR="00424D0D" w:rsidRDefault="00424D0D" w:rsidP="00424D0D">
            <w:pPr>
              <w:jc w:val="center"/>
              <w:rPr>
                <w:rFonts w:ascii="Palatino Linotype" w:hAnsi="Palatino Linotype" w:cs="Arial"/>
                <w:b/>
              </w:rPr>
            </w:pPr>
          </w:p>
          <w:p w14:paraId="11CA67E2" w14:textId="77777777" w:rsidR="008564BE" w:rsidRDefault="008564BE" w:rsidP="00424D0D">
            <w:pPr>
              <w:jc w:val="center"/>
              <w:rPr>
                <w:rFonts w:ascii="Palatino Linotype" w:hAnsi="Palatino Linotype" w:cs="Arial"/>
                <w:b/>
              </w:rPr>
            </w:pPr>
          </w:p>
          <w:p w14:paraId="1CFFF96F" w14:textId="77777777" w:rsidR="008564BE" w:rsidRDefault="008564BE" w:rsidP="00424D0D">
            <w:pPr>
              <w:jc w:val="center"/>
              <w:rPr>
                <w:rFonts w:ascii="Palatino Linotype" w:hAnsi="Palatino Linotype" w:cs="Arial"/>
                <w:b/>
              </w:rPr>
            </w:pPr>
          </w:p>
          <w:p w14:paraId="6CBA0CEC" w14:textId="77777777" w:rsidR="00424D0D" w:rsidRPr="00911351" w:rsidRDefault="00424D0D" w:rsidP="00424D0D">
            <w:pPr>
              <w:jc w:val="center"/>
              <w:rPr>
                <w:rFonts w:ascii="Palatino Linotype" w:hAnsi="Palatino Linotype" w:cs="Arial"/>
                <w:b/>
              </w:rPr>
            </w:pPr>
            <w:r w:rsidRPr="00911351">
              <w:rPr>
                <w:rFonts w:ascii="Palatino Linotype" w:hAnsi="Palatino Linotype" w:cs="Arial"/>
                <w:b/>
              </w:rPr>
              <w:t xml:space="preserve">Javier Martínez Cruz                               </w:t>
            </w:r>
          </w:p>
          <w:p w14:paraId="388E9F30" w14:textId="77777777" w:rsidR="00424D0D" w:rsidRDefault="00424D0D" w:rsidP="00424D0D">
            <w:pPr>
              <w:jc w:val="center"/>
              <w:rPr>
                <w:rFonts w:ascii="Palatino Linotype" w:hAnsi="Palatino Linotype" w:cs="Arial"/>
              </w:rPr>
            </w:pPr>
            <w:r w:rsidRPr="00911351">
              <w:rPr>
                <w:rFonts w:ascii="Palatino Linotype" w:hAnsi="Palatino Linotype" w:cs="Arial"/>
              </w:rPr>
              <w:t>Comisionado</w:t>
            </w:r>
          </w:p>
          <w:p w14:paraId="46D3A8BE" w14:textId="74F8AAC3" w:rsidR="00991502" w:rsidRDefault="00991502" w:rsidP="00514DB0">
            <w:pPr>
              <w:rPr>
                <w:rFonts w:ascii="Palatino Linotype" w:hAnsi="Palatino Linotype" w:cs="Arial"/>
              </w:rPr>
            </w:pPr>
          </w:p>
          <w:p w14:paraId="045A7626" w14:textId="77777777" w:rsidR="00C72B66" w:rsidRPr="00911351" w:rsidRDefault="00C72B66" w:rsidP="006E73B3">
            <w:pPr>
              <w:jc w:val="center"/>
              <w:rPr>
                <w:rFonts w:ascii="Palatino Linotype" w:hAnsi="Palatino Linotype"/>
              </w:rPr>
            </w:pPr>
          </w:p>
          <w:p w14:paraId="2041384E" w14:textId="77777777" w:rsidR="003075E8" w:rsidRDefault="003075E8" w:rsidP="006E73B3">
            <w:pPr>
              <w:jc w:val="center"/>
              <w:rPr>
                <w:rFonts w:ascii="Palatino Linotype" w:hAnsi="Palatino Linotype"/>
              </w:rPr>
            </w:pPr>
          </w:p>
          <w:p w14:paraId="01B2E0E8" w14:textId="77777777" w:rsidR="007634D7" w:rsidRDefault="007634D7" w:rsidP="006E73B3">
            <w:pPr>
              <w:jc w:val="center"/>
              <w:rPr>
                <w:rFonts w:ascii="Palatino Linotype" w:hAnsi="Palatino Linotype"/>
              </w:rPr>
            </w:pPr>
          </w:p>
          <w:p w14:paraId="7B122CF6" w14:textId="42E3C3FA" w:rsidR="00E115CD" w:rsidRPr="00911351" w:rsidRDefault="00E115CD" w:rsidP="006E73B3">
            <w:pPr>
              <w:jc w:val="center"/>
              <w:rPr>
                <w:rFonts w:ascii="Palatino Linotype" w:hAnsi="Palatino Linotype"/>
              </w:rPr>
            </w:pPr>
          </w:p>
        </w:tc>
        <w:tc>
          <w:tcPr>
            <w:tcW w:w="4419" w:type="dxa"/>
          </w:tcPr>
          <w:p w14:paraId="7F13DEBE" w14:textId="77777777" w:rsidR="00200BDB" w:rsidRPr="00911351" w:rsidRDefault="00200BDB" w:rsidP="001A211D">
            <w:pPr>
              <w:jc w:val="center"/>
              <w:rPr>
                <w:rFonts w:ascii="Palatino Linotype" w:hAnsi="Palatino Linotype" w:cs="Arial"/>
                <w:b/>
              </w:rPr>
            </w:pPr>
          </w:p>
          <w:p w14:paraId="38552645" w14:textId="77777777" w:rsidR="00200BDB" w:rsidRDefault="00200BDB" w:rsidP="001A211D">
            <w:pPr>
              <w:jc w:val="center"/>
              <w:rPr>
                <w:rFonts w:ascii="Palatino Linotype" w:hAnsi="Palatino Linotype" w:cs="Arial"/>
                <w:b/>
              </w:rPr>
            </w:pPr>
          </w:p>
          <w:p w14:paraId="6DA5A72F" w14:textId="77777777" w:rsidR="00E115CD" w:rsidRDefault="00E115CD" w:rsidP="001A211D">
            <w:pPr>
              <w:jc w:val="center"/>
              <w:rPr>
                <w:rFonts w:ascii="Palatino Linotype" w:hAnsi="Palatino Linotype" w:cs="Arial"/>
                <w:b/>
              </w:rPr>
            </w:pPr>
          </w:p>
          <w:p w14:paraId="64969368" w14:textId="77777777" w:rsidR="00E115CD" w:rsidRPr="00911351" w:rsidRDefault="00E115CD" w:rsidP="001A211D">
            <w:pPr>
              <w:jc w:val="center"/>
              <w:rPr>
                <w:rFonts w:ascii="Palatino Linotype" w:hAnsi="Palatino Linotype" w:cs="Arial"/>
                <w:b/>
              </w:rPr>
            </w:pPr>
          </w:p>
          <w:p w14:paraId="048BD5F3" w14:textId="3FB4B41B" w:rsidR="000F27A3" w:rsidRPr="00911351" w:rsidRDefault="000F27A3" w:rsidP="001A211D">
            <w:pPr>
              <w:jc w:val="center"/>
              <w:rPr>
                <w:rFonts w:ascii="Palatino Linotype" w:hAnsi="Palatino Linotype"/>
                <w:b/>
              </w:rPr>
            </w:pPr>
            <w:r w:rsidRPr="00911351">
              <w:rPr>
                <w:rFonts w:ascii="Palatino Linotype" w:hAnsi="Palatino Linotype" w:cs="Arial"/>
                <w:b/>
              </w:rPr>
              <w:t>José Guadalupe Luna Hernández</w:t>
            </w:r>
          </w:p>
          <w:p w14:paraId="64389BCE" w14:textId="77777777" w:rsidR="00B4631A" w:rsidRDefault="000F27A3" w:rsidP="009F3A94">
            <w:pPr>
              <w:jc w:val="center"/>
              <w:rPr>
                <w:rFonts w:ascii="Palatino Linotype" w:hAnsi="Palatino Linotype"/>
              </w:rPr>
            </w:pPr>
            <w:r w:rsidRPr="00911351">
              <w:rPr>
                <w:rFonts w:ascii="Palatino Linotype" w:hAnsi="Palatino Linotype"/>
              </w:rPr>
              <w:t xml:space="preserve"> Comisionado</w:t>
            </w:r>
          </w:p>
          <w:p w14:paraId="5A71AD3A" w14:textId="51EB3BAB" w:rsidR="00424D0D" w:rsidRDefault="00424D0D" w:rsidP="009F3A94">
            <w:pPr>
              <w:jc w:val="center"/>
              <w:rPr>
                <w:rFonts w:ascii="Palatino Linotype" w:hAnsi="Palatino Linotype"/>
              </w:rPr>
            </w:pPr>
          </w:p>
          <w:p w14:paraId="039B7E92" w14:textId="527DCC2D" w:rsidR="00424D0D" w:rsidRDefault="00424D0D" w:rsidP="000A1648">
            <w:pPr>
              <w:jc w:val="center"/>
              <w:rPr>
                <w:rFonts w:ascii="Palatino Linotype" w:hAnsi="Palatino Linotype"/>
              </w:rPr>
            </w:pPr>
          </w:p>
          <w:p w14:paraId="6C782C51" w14:textId="77777777" w:rsidR="00424D0D" w:rsidRDefault="00424D0D" w:rsidP="00424D0D">
            <w:pPr>
              <w:jc w:val="center"/>
              <w:rPr>
                <w:rFonts w:ascii="Palatino Linotype" w:hAnsi="Palatino Linotype" w:cs="Arial"/>
                <w:b/>
              </w:rPr>
            </w:pPr>
          </w:p>
          <w:p w14:paraId="59492253" w14:textId="77777777" w:rsidR="00424D0D" w:rsidRDefault="00424D0D" w:rsidP="00424D0D">
            <w:pPr>
              <w:jc w:val="center"/>
              <w:rPr>
                <w:rFonts w:ascii="Palatino Linotype" w:hAnsi="Palatino Linotype" w:cs="Arial"/>
                <w:b/>
              </w:rPr>
            </w:pPr>
          </w:p>
          <w:p w14:paraId="65B6B094" w14:textId="77777777" w:rsidR="00424D0D" w:rsidRDefault="00424D0D" w:rsidP="00424D0D">
            <w:pPr>
              <w:jc w:val="center"/>
              <w:rPr>
                <w:rFonts w:ascii="Palatino Linotype" w:hAnsi="Palatino Linotype" w:cs="Arial"/>
                <w:b/>
              </w:rPr>
            </w:pPr>
          </w:p>
          <w:p w14:paraId="2CA10338" w14:textId="77777777" w:rsidR="00424D0D" w:rsidRDefault="00424D0D" w:rsidP="00424D0D">
            <w:pPr>
              <w:jc w:val="center"/>
              <w:rPr>
                <w:rFonts w:ascii="Palatino Linotype" w:hAnsi="Palatino Linotype" w:cs="Arial"/>
                <w:b/>
              </w:rPr>
            </w:pPr>
          </w:p>
          <w:p w14:paraId="02BBF4D4" w14:textId="77777777" w:rsidR="00514DB0" w:rsidRDefault="00514DB0" w:rsidP="00424D0D">
            <w:pPr>
              <w:jc w:val="center"/>
              <w:rPr>
                <w:rFonts w:ascii="Palatino Linotype" w:hAnsi="Palatino Linotype" w:cs="Arial"/>
                <w:b/>
              </w:rPr>
            </w:pPr>
          </w:p>
          <w:p w14:paraId="362B58AF" w14:textId="19A4644C" w:rsidR="00424D0D" w:rsidRPr="00911351" w:rsidRDefault="00424D0D" w:rsidP="00424D0D">
            <w:pPr>
              <w:jc w:val="center"/>
              <w:rPr>
                <w:rFonts w:ascii="Palatino Linotype" w:hAnsi="Palatino Linotype" w:cs="Arial"/>
                <w:b/>
              </w:rPr>
            </w:pPr>
            <w:r>
              <w:rPr>
                <w:rFonts w:ascii="Palatino Linotype" w:hAnsi="Palatino Linotype" w:cs="Arial"/>
                <w:b/>
              </w:rPr>
              <w:t>Luis Gustavo Parra Noriega</w:t>
            </w:r>
            <w:r w:rsidRPr="00911351">
              <w:rPr>
                <w:rFonts w:ascii="Palatino Linotype" w:hAnsi="Palatino Linotype" w:cs="Arial"/>
                <w:b/>
              </w:rPr>
              <w:t xml:space="preserve">                               </w:t>
            </w:r>
          </w:p>
          <w:p w14:paraId="37F5F54F" w14:textId="77777777" w:rsidR="00424D0D" w:rsidRDefault="00424D0D" w:rsidP="00424D0D">
            <w:pPr>
              <w:jc w:val="center"/>
              <w:rPr>
                <w:rFonts w:ascii="Palatino Linotype" w:hAnsi="Palatino Linotype" w:cs="Arial"/>
              </w:rPr>
            </w:pPr>
            <w:r w:rsidRPr="00911351">
              <w:rPr>
                <w:rFonts w:ascii="Palatino Linotype" w:hAnsi="Palatino Linotype" w:cs="Arial"/>
              </w:rPr>
              <w:t>Comisionado</w:t>
            </w:r>
          </w:p>
          <w:p w14:paraId="5231E65A" w14:textId="7FAC1166" w:rsidR="00991502" w:rsidRDefault="00991502" w:rsidP="00424D0D">
            <w:pPr>
              <w:jc w:val="center"/>
              <w:rPr>
                <w:rFonts w:ascii="Palatino Linotype" w:hAnsi="Palatino Linotype" w:cs="Arial"/>
              </w:rPr>
            </w:pPr>
          </w:p>
          <w:p w14:paraId="499E023D" w14:textId="485CF613" w:rsidR="00424D0D" w:rsidRDefault="00424D0D" w:rsidP="00424D0D">
            <w:pPr>
              <w:jc w:val="center"/>
              <w:rPr>
                <w:rFonts w:ascii="Palatino Linotype" w:hAnsi="Palatino Linotype" w:cs="Arial"/>
              </w:rPr>
            </w:pPr>
          </w:p>
          <w:p w14:paraId="3F0ECF16" w14:textId="77777777" w:rsidR="00EC22D9" w:rsidRPr="00424D0D" w:rsidRDefault="00EC22D9" w:rsidP="00424D0D">
            <w:pPr>
              <w:jc w:val="center"/>
              <w:rPr>
                <w:rFonts w:ascii="Palatino Linotype" w:hAnsi="Palatino Linotype"/>
              </w:rPr>
            </w:pPr>
          </w:p>
        </w:tc>
      </w:tr>
      <w:tr w:rsidR="00911351" w:rsidRPr="00911351" w14:paraId="66759A86" w14:textId="77777777" w:rsidTr="006E73B3">
        <w:trPr>
          <w:trHeight w:val="776"/>
        </w:trPr>
        <w:tc>
          <w:tcPr>
            <w:tcW w:w="8838" w:type="dxa"/>
            <w:gridSpan w:val="2"/>
          </w:tcPr>
          <w:p w14:paraId="020495CF" w14:textId="77777777" w:rsidR="006E73B3" w:rsidRDefault="006E73B3" w:rsidP="00B446DC">
            <w:pPr>
              <w:jc w:val="center"/>
              <w:rPr>
                <w:rFonts w:ascii="Palatino Linotype" w:hAnsi="Palatino Linotype" w:cs="Arial"/>
                <w:b/>
              </w:rPr>
            </w:pPr>
          </w:p>
          <w:p w14:paraId="466AE398" w14:textId="77777777" w:rsidR="00E115CD" w:rsidRPr="00911351" w:rsidRDefault="00E115CD" w:rsidP="00B446DC">
            <w:pPr>
              <w:jc w:val="center"/>
              <w:rPr>
                <w:rFonts w:ascii="Palatino Linotype" w:hAnsi="Palatino Linotype" w:cs="Arial"/>
                <w:b/>
              </w:rPr>
            </w:pPr>
          </w:p>
          <w:p w14:paraId="710AE91B" w14:textId="165E245A" w:rsidR="000F27A3" w:rsidRPr="00911351" w:rsidRDefault="00D242B1" w:rsidP="00B446DC">
            <w:pPr>
              <w:jc w:val="center"/>
              <w:rPr>
                <w:rFonts w:ascii="Palatino Linotype" w:hAnsi="Palatino Linotype"/>
                <w:b/>
              </w:rPr>
            </w:pPr>
            <w:r>
              <w:rPr>
                <w:rFonts w:ascii="Palatino Linotype" w:hAnsi="Palatino Linotype" w:cs="Arial"/>
                <w:b/>
              </w:rPr>
              <w:t>Alexis Tapia Ramírez</w:t>
            </w:r>
          </w:p>
          <w:p w14:paraId="1444F968" w14:textId="64C22C08" w:rsidR="000F27A3" w:rsidRDefault="00D242B1" w:rsidP="00B446DC">
            <w:pPr>
              <w:jc w:val="center"/>
              <w:rPr>
                <w:rFonts w:ascii="Palatino Linotype" w:hAnsi="Palatino Linotype"/>
              </w:rPr>
            </w:pPr>
            <w:r>
              <w:rPr>
                <w:rFonts w:ascii="Palatino Linotype" w:hAnsi="Palatino Linotype"/>
              </w:rPr>
              <w:t>Secretario Técnico</w:t>
            </w:r>
            <w:r w:rsidR="000F27A3" w:rsidRPr="00911351">
              <w:rPr>
                <w:rFonts w:ascii="Palatino Linotype" w:hAnsi="Palatino Linotype"/>
              </w:rPr>
              <w:t xml:space="preserve"> del Pleno</w:t>
            </w:r>
          </w:p>
          <w:p w14:paraId="5A210305" w14:textId="07247297" w:rsidR="00991502" w:rsidRDefault="00991502" w:rsidP="00B446DC">
            <w:pPr>
              <w:jc w:val="center"/>
              <w:rPr>
                <w:rFonts w:ascii="Palatino Linotype" w:hAnsi="Palatino Linotype"/>
              </w:rPr>
            </w:pPr>
          </w:p>
          <w:p w14:paraId="1AF93BBE" w14:textId="16B1DE47" w:rsidR="0072769D" w:rsidRPr="00911351" w:rsidRDefault="0072769D" w:rsidP="00952DEF">
            <w:pPr>
              <w:jc w:val="center"/>
              <w:rPr>
                <w:rFonts w:ascii="Palatino Linotype" w:hAnsi="Palatino Linotype"/>
              </w:rPr>
            </w:pPr>
          </w:p>
        </w:tc>
      </w:tr>
    </w:tbl>
    <w:p w14:paraId="4DB91886" w14:textId="679F1C0A" w:rsidR="000F27A3" w:rsidRPr="00911351" w:rsidRDefault="009E5A7D" w:rsidP="000F27A3">
      <w:pPr>
        <w:jc w:val="both"/>
        <w:rPr>
          <w:rFonts w:ascii="Palatino Linotype" w:hAnsi="Palatino Linotype" w:cs="Arial"/>
        </w:rPr>
      </w:pPr>
      <w:r w:rsidRPr="00911351">
        <w:rPr>
          <w:rFonts w:ascii="Palatino Linotype" w:hAnsi="Palatino Linotype" w:cs="Arial"/>
          <w:sz w:val="18"/>
          <w:szCs w:val="18"/>
        </w:rPr>
        <w:t xml:space="preserve">Esta hoja corresponde a la resolución de </w:t>
      </w:r>
      <w:r w:rsidR="00991502">
        <w:rPr>
          <w:rFonts w:ascii="Palatino Linotype" w:hAnsi="Palatino Linotype" w:cs="Arial"/>
          <w:sz w:val="18"/>
          <w:szCs w:val="18"/>
        </w:rPr>
        <w:t xml:space="preserve">treinta y uno </w:t>
      </w:r>
      <w:r w:rsidRPr="00911351">
        <w:rPr>
          <w:rFonts w:ascii="Palatino Linotype" w:hAnsi="Palatino Linotype" w:cs="Arial"/>
          <w:sz w:val="18"/>
          <w:szCs w:val="18"/>
        </w:rPr>
        <w:t xml:space="preserve">de </w:t>
      </w:r>
      <w:r w:rsidR="00991502">
        <w:rPr>
          <w:rFonts w:ascii="Palatino Linotype" w:hAnsi="Palatino Linotype" w:cs="Arial"/>
          <w:sz w:val="18"/>
          <w:szCs w:val="18"/>
        </w:rPr>
        <w:t>octubre</w:t>
      </w:r>
      <w:r w:rsidRPr="00911351">
        <w:rPr>
          <w:rFonts w:ascii="Palatino Linotype" w:hAnsi="Palatino Linotype" w:cs="Arial"/>
          <w:sz w:val="18"/>
          <w:szCs w:val="18"/>
        </w:rPr>
        <w:t xml:space="preserve"> de dos mil </w:t>
      </w:r>
      <w:r w:rsidR="00D242B1">
        <w:rPr>
          <w:rFonts w:ascii="Palatino Linotype" w:hAnsi="Palatino Linotype" w:cs="Arial"/>
          <w:sz w:val="18"/>
          <w:szCs w:val="18"/>
        </w:rPr>
        <w:t>dieciocho</w:t>
      </w:r>
      <w:r w:rsidRPr="00911351">
        <w:rPr>
          <w:rFonts w:ascii="Palatino Linotype" w:hAnsi="Palatino Linotype" w:cs="Arial"/>
          <w:sz w:val="18"/>
          <w:szCs w:val="18"/>
        </w:rPr>
        <w:t xml:space="preserve">, emitida en el recurso de revisión </w:t>
      </w:r>
      <w:r w:rsidR="00991502">
        <w:rPr>
          <w:rFonts w:ascii="Palatino Linotype" w:hAnsi="Palatino Linotype" w:cs="Arial"/>
          <w:b/>
          <w:bCs/>
          <w:sz w:val="18"/>
          <w:szCs w:val="18"/>
        </w:rPr>
        <w:t>03404</w:t>
      </w:r>
      <w:r w:rsidR="00EB4CA0">
        <w:rPr>
          <w:rFonts w:ascii="Palatino Linotype" w:hAnsi="Palatino Linotype" w:cs="Arial"/>
          <w:b/>
          <w:bCs/>
          <w:sz w:val="18"/>
          <w:szCs w:val="18"/>
        </w:rPr>
        <w:t>/INFOEM/IP/RR/2018</w:t>
      </w:r>
      <w:r w:rsidRPr="00911351">
        <w:rPr>
          <w:rFonts w:ascii="Palatino Linotype" w:hAnsi="Palatino Linotype" w:cs="Arial"/>
          <w:sz w:val="20"/>
        </w:rPr>
        <w:t>.</w:t>
      </w:r>
    </w:p>
    <w:sectPr w:rsidR="000F27A3" w:rsidRPr="00911351" w:rsidSect="005605F3">
      <w:headerReference w:type="default" r:id="rId11"/>
      <w:footerReference w:type="default" r:id="rId12"/>
      <w:headerReference w:type="first" r:id="rId13"/>
      <w:footerReference w:type="first" r:id="rId14"/>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AE47E" w14:textId="77777777" w:rsidR="00330768" w:rsidRDefault="00330768" w:rsidP="00C80F8C">
      <w:r>
        <w:separator/>
      </w:r>
    </w:p>
  </w:endnote>
  <w:endnote w:type="continuationSeparator" w:id="0">
    <w:p w14:paraId="01523925" w14:textId="77777777" w:rsidR="00330768" w:rsidRDefault="003307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883BDD" w:rsidRDefault="00883BD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74AA2">
      <w:rPr>
        <w:rFonts w:ascii="Arial" w:hAnsi="Arial" w:cs="Arial"/>
        <w:b/>
        <w:bCs/>
        <w:noProof/>
        <w:sz w:val="20"/>
        <w:szCs w:val="20"/>
      </w:rPr>
      <w:t>16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74AA2">
      <w:rPr>
        <w:rFonts w:ascii="Arial" w:hAnsi="Arial" w:cs="Arial"/>
        <w:b/>
        <w:bCs/>
        <w:noProof/>
        <w:sz w:val="20"/>
        <w:szCs w:val="20"/>
      </w:rPr>
      <w:t>18</w:t>
    </w:r>
    <w:r>
      <w:rPr>
        <w:rFonts w:ascii="Arial" w:hAnsi="Arial" w:cs="Arial"/>
        <w:b/>
        <w:bCs/>
        <w:sz w:val="20"/>
        <w:szCs w:val="20"/>
      </w:rPr>
      <w:fldChar w:fldCharType="end"/>
    </w:r>
  </w:p>
  <w:p w14:paraId="1192A578" w14:textId="77777777" w:rsidR="00883BDD" w:rsidRDefault="00883BDD" w:rsidP="00935A0D">
    <w:pPr>
      <w:pStyle w:val="Piedepgina"/>
      <w:rPr>
        <w:rFonts w:ascii="Times New Roman" w:hAnsi="Times New Roman" w:cs="Times New Roman"/>
      </w:rPr>
    </w:pPr>
  </w:p>
  <w:p w14:paraId="14A770F8" w14:textId="77777777" w:rsidR="00883BDD" w:rsidRDefault="00883BD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883BDD" w:rsidRDefault="00883BD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74AA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74AA2">
      <w:rPr>
        <w:rFonts w:ascii="Arial" w:hAnsi="Arial" w:cs="Arial"/>
        <w:b/>
        <w:bCs/>
        <w:noProof/>
        <w:sz w:val="20"/>
        <w:szCs w:val="20"/>
      </w:rPr>
      <w:t>18</w:t>
    </w:r>
    <w:r>
      <w:rPr>
        <w:rFonts w:ascii="Arial" w:hAnsi="Arial" w:cs="Arial"/>
        <w:b/>
        <w:bCs/>
        <w:sz w:val="20"/>
        <w:szCs w:val="20"/>
      </w:rPr>
      <w:fldChar w:fldCharType="end"/>
    </w:r>
  </w:p>
  <w:p w14:paraId="5D98ABD5" w14:textId="77777777" w:rsidR="00883BDD" w:rsidRDefault="00883B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CA232" w14:textId="77777777" w:rsidR="00330768" w:rsidRDefault="00330768" w:rsidP="00C80F8C">
      <w:r>
        <w:separator/>
      </w:r>
    </w:p>
  </w:footnote>
  <w:footnote w:type="continuationSeparator" w:id="0">
    <w:p w14:paraId="0974C7DC" w14:textId="77777777" w:rsidR="00330768" w:rsidRDefault="00330768" w:rsidP="00C80F8C">
      <w:r>
        <w:continuationSeparator/>
      </w:r>
    </w:p>
  </w:footnote>
  <w:footnote w:id="1">
    <w:p w14:paraId="6F10ACE5" w14:textId="77777777" w:rsidR="007E44FF" w:rsidRPr="00A15AAE" w:rsidRDefault="007E44FF" w:rsidP="007E44FF">
      <w:pPr>
        <w:ind w:right="49"/>
        <w:jc w:val="both"/>
        <w:rPr>
          <w:rFonts w:ascii="Palatino Linotype" w:hAnsi="Palatino Linotype"/>
          <w:sz w:val="18"/>
          <w:szCs w:val="18"/>
        </w:rPr>
      </w:pPr>
      <w:r>
        <w:rPr>
          <w:rStyle w:val="Refdenotaalpie"/>
        </w:rPr>
        <w:footnoteRef/>
      </w:r>
      <w:r>
        <w:t xml:space="preserve"> </w:t>
      </w:r>
      <w:r w:rsidRPr="00A15AAE">
        <w:rPr>
          <w:rFonts w:ascii="Palatino Linotype" w:hAnsi="Palatino Linotype"/>
          <w:sz w:val="18"/>
          <w:szCs w:val="18"/>
        </w:rPr>
        <w:t>“</w:t>
      </w:r>
      <w:r w:rsidRPr="00A15AAE">
        <w:rPr>
          <w:rFonts w:ascii="Palatino Linotype" w:hAnsi="Palatino Linotype"/>
          <w:b/>
          <w:sz w:val="18"/>
          <w:szCs w:val="18"/>
        </w:rPr>
        <w:t>Artículo 12.</w:t>
      </w:r>
      <w:r w:rsidRPr="00A15AAE">
        <w:rPr>
          <w:rFonts w:ascii="Palatino Linotype" w:hAnsi="Palatino Linotype"/>
          <w:sz w:val="18"/>
          <w:szCs w:val="18"/>
        </w:rPr>
        <w:t xml:space="preserve"> Quienes generen, recopilen, administren, manejen, procesen, archiven o conserven información pública serán responsables de la misma en los términos de las disposiciones jurídicas aplicables. </w:t>
      </w:r>
    </w:p>
    <w:p w14:paraId="6DC5B6C3" w14:textId="77777777" w:rsidR="007E44FF" w:rsidRDefault="007E44FF" w:rsidP="007E44FF">
      <w:pPr>
        <w:pStyle w:val="Textonotapie"/>
        <w:ind w:right="49"/>
        <w:jc w:val="both"/>
      </w:pPr>
      <w:r w:rsidRPr="00A15AAE">
        <w:rPr>
          <w:rFonts w:ascii="Palatino Linotype" w:hAnsi="Palatino Linotype"/>
          <w:b/>
          <w:sz w:val="18"/>
          <w:szCs w:val="18"/>
        </w:rPr>
        <w:t>Los sujetos obligados sólo proporcionarán la información pública que se les requiera y que obre en sus archivos</w:t>
      </w:r>
      <w:r w:rsidRPr="00A15AAE">
        <w:rPr>
          <w:rFonts w:ascii="Palatino Linotype" w:hAnsi="Palatino Linotype"/>
          <w:sz w:val="18"/>
          <w:szCs w:val="18"/>
        </w:rPr>
        <w:t xml:space="preserve"> y en el estado en que ésta se encuentre. La obligación de proporcionar información no comprende el procesamiento de la misma, ni el presentarla conforme al interés del solicitante; </w:t>
      </w:r>
      <w:r w:rsidRPr="00A15AAE">
        <w:rPr>
          <w:rFonts w:ascii="Palatino Linotype" w:hAnsi="Palatino Linotype"/>
          <w:b/>
          <w:sz w:val="18"/>
          <w:szCs w:val="18"/>
        </w:rPr>
        <w:t>no estarán obligados a generarla</w:t>
      </w:r>
      <w:r w:rsidRPr="00A15AAE">
        <w:rPr>
          <w:rFonts w:ascii="Palatino Linotype" w:hAnsi="Palatino Linotype"/>
          <w:sz w:val="18"/>
          <w:szCs w:val="18"/>
        </w:rPr>
        <w:t>,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883BDD" w14:paraId="6B4E3B81" w14:textId="77777777" w:rsidTr="00BB2AB6">
      <w:tc>
        <w:tcPr>
          <w:tcW w:w="2551" w:type="dxa"/>
          <w:vAlign w:val="center"/>
          <w:hideMark/>
        </w:tcPr>
        <w:p w14:paraId="0ABBC6C0" w14:textId="77777777" w:rsidR="00883BDD" w:rsidRDefault="00883BDD"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60C471CA" w14:textId="248161E1" w:rsidR="00883BDD" w:rsidRDefault="00286218" w:rsidP="002974A7">
          <w:pPr>
            <w:jc w:val="both"/>
            <w:rPr>
              <w:rFonts w:ascii="Palatino Linotype" w:hAnsi="Palatino Linotype"/>
              <w:b/>
              <w:sz w:val="22"/>
              <w:szCs w:val="22"/>
              <w:lang w:val="es-ES_tradnl"/>
            </w:rPr>
          </w:pPr>
          <w:r>
            <w:rPr>
              <w:rFonts w:ascii="Palatino Linotype" w:hAnsi="Palatino Linotype"/>
              <w:b/>
              <w:sz w:val="22"/>
              <w:szCs w:val="22"/>
              <w:lang w:val="es-ES_tradnl"/>
            </w:rPr>
            <w:t>03404</w:t>
          </w:r>
          <w:r w:rsidR="00883BDD">
            <w:rPr>
              <w:rFonts w:ascii="Palatino Linotype" w:hAnsi="Palatino Linotype"/>
              <w:b/>
              <w:sz w:val="22"/>
              <w:szCs w:val="22"/>
              <w:lang w:val="es-ES_tradnl"/>
            </w:rPr>
            <w:t>/INFOEM/IP/RR/2018</w:t>
          </w:r>
        </w:p>
      </w:tc>
    </w:tr>
    <w:tr w:rsidR="00883BDD" w14:paraId="31CB780F" w14:textId="77777777" w:rsidTr="00BB2AB6">
      <w:trPr>
        <w:trHeight w:val="228"/>
      </w:trPr>
      <w:tc>
        <w:tcPr>
          <w:tcW w:w="2551" w:type="dxa"/>
          <w:vAlign w:val="center"/>
          <w:hideMark/>
        </w:tcPr>
        <w:p w14:paraId="4F49CB4A" w14:textId="77777777" w:rsidR="00883BDD" w:rsidRDefault="00883BDD"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5D08B318" w14:textId="75B9F6A7" w:rsidR="00883BDD" w:rsidRDefault="00286218" w:rsidP="00FA59AA">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883BDD" w14:paraId="69050F56" w14:textId="77777777" w:rsidTr="00BB2AB6">
      <w:tc>
        <w:tcPr>
          <w:tcW w:w="2551" w:type="dxa"/>
          <w:vAlign w:val="center"/>
          <w:hideMark/>
        </w:tcPr>
        <w:p w14:paraId="65C9B735" w14:textId="3CB772C2" w:rsidR="00883BDD" w:rsidRDefault="00883BDD"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14:paraId="06864B57" w14:textId="21CAEFF5" w:rsidR="00883BDD" w:rsidRDefault="00883BDD"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883BDD" w:rsidRDefault="00883BDD"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883BDD" w:rsidRDefault="00883BDD" w:rsidP="00C47D1B">
    <w:pPr>
      <w:pStyle w:val="Encabezado"/>
      <w:jc w:val="both"/>
    </w:pPr>
    <w:r>
      <w:t xml:space="preserve">                                  </w:t>
    </w:r>
  </w:p>
  <w:tbl>
    <w:tblPr>
      <w:tblW w:w="5670" w:type="dxa"/>
      <w:tblInd w:w="3119" w:type="dxa"/>
      <w:tblLayout w:type="fixed"/>
      <w:tblLook w:val="04A0" w:firstRow="1" w:lastRow="0" w:firstColumn="1" w:lastColumn="0" w:noHBand="0" w:noVBand="1"/>
    </w:tblPr>
    <w:tblGrid>
      <w:gridCol w:w="2551"/>
      <w:gridCol w:w="3119"/>
    </w:tblGrid>
    <w:tr w:rsidR="00883BDD" w14:paraId="477E149B" w14:textId="77777777" w:rsidTr="00BB2AB6">
      <w:tc>
        <w:tcPr>
          <w:tcW w:w="2551" w:type="dxa"/>
          <w:vAlign w:val="center"/>
          <w:hideMark/>
        </w:tcPr>
        <w:p w14:paraId="5C0586E4" w14:textId="77777777" w:rsidR="00883BDD" w:rsidRDefault="00883BDD"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5B14C95E" w14:textId="213FB2E1" w:rsidR="00883BDD" w:rsidRDefault="00286218" w:rsidP="003D3669">
          <w:pPr>
            <w:jc w:val="both"/>
            <w:rPr>
              <w:rFonts w:ascii="Palatino Linotype" w:hAnsi="Palatino Linotype"/>
              <w:b/>
              <w:sz w:val="22"/>
              <w:szCs w:val="22"/>
              <w:lang w:val="es-ES_tradnl"/>
            </w:rPr>
          </w:pPr>
          <w:r>
            <w:rPr>
              <w:rFonts w:ascii="Palatino Linotype" w:hAnsi="Palatino Linotype"/>
              <w:b/>
              <w:sz w:val="22"/>
              <w:szCs w:val="22"/>
              <w:lang w:val="es-ES_tradnl"/>
            </w:rPr>
            <w:t>03404</w:t>
          </w:r>
          <w:r w:rsidR="00883BDD">
            <w:rPr>
              <w:rFonts w:ascii="Palatino Linotype" w:hAnsi="Palatino Linotype"/>
              <w:b/>
              <w:sz w:val="22"/>
              <w:szCs w:val="22"/>
              <w:lang w:val="es-ES_tradnl"/>
            </w:rPr>
            <w:t xml:space="preserve">/INFOEM/IP/RR/2018 </w:t>
          </w:r>
        </w:p>
      </w:tc>
    </w:tr>
    <w:tr w:rsidR="00883BDD" w14:paraId="5B5BE21C" w14:textId="77777777" w:rsidTr="00BB2AB6">
      <w:tc>
        <w:tcPr>
          <w:tcW w:w="2551" w:type="dxa"/>
          <w:vAlign w:val="center"/>
          <w:hideMark/>
        </w:tcPr>
        <w:p w14:paraId="4AE96902" w14:textId="77777777" w:rsidR="00883BDD" w:rsidRDefault="00883BDD"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776E3E60" w14:textId="5C1003C3" w:rsidR="00883BDD" w:rsidRDefault="007E21E5" w:rsidP="007E21E5">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883BDD" w14:paraId="22601A11" w14:textId="77777777" w:rsidTr="00BB2AB6">
      <w:trPr>
        <w:trHeight w:val="228"/>
      </w:trPr>
      <w:tc>
        <w:tcPr>
          <w:tcW w:w="2551" w:type="dxa"/>
          <w:vAlign w:val="center"/>
          <w:hideMark/>
        </w:tcPr>
        <w:p w14:paraId="6EFE221D" w14:textId="77777777" w:rsidR="00883BDD" w:rsidRDefault="00883BDD"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266F997D" w14:textId="556BA494" w:rsidR="00883BDD" w:rsidRDefault="00286218" w:rsidP="00286218">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883BDD" w14:paraId="2D6C630E" w14:textId="77777777" w:rsidTr="00BB2AB6">
      <w:tc>
        <w:tcPr>
          <w:tcW w:w="2551" w:type="dxa"/>
          <w:vAlign w:val="center"/>
          <w:hideMark/>
        </w:tcPr>
        <w:p w14:paraId="5BD4C6DB" w14:textId="656677ED" w:rsidR="00883BDD" w:rsidRDefault="00883BDD"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CDDA0BE" w14:textId="7378CBC0" w:rsidR="00883BDD" w:rsidRDefault="00883BDD"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883BDD" w:rsidRDefault="00883BDD"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nsid w:val="0C390A07"/>
    <w:multiLevelType w:val="hybridMultilevel"/>
    <w:tmpl w:val="E3FE2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71A95"/>
    <w:multiLevelType w:val="hybridMultilevel"/>
    <w:tmpl w:val="F6AA6666"/>
    <w:lvl w:ilvl="0" w:tplc="12C0B59E">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5">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78123A"/>
    <w:multiLevelType w:val="hybridMultilevel"/>
    <w:tmpl w:val="DBE6C618"/>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8">
    <w:nsid w:val="228E4953"/>
    <w:multiLevelType w:val="hybridMultilevel"/>
    <w:tmpl w:val="46B4E6EE"/>
    <w:lvl w:ilvl="0" w:tplc="5E78840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29F55EA"/>
    <w:multiLevelType w:val="hybridMultilevel"/>
    <w:tmpl w:val="A0509ED2"/>
    <w:lvl w:ilvl="0" w:tplc="A2587F6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1E307D"/>
    <w:multiLevelType w:val="hybridMultilevel"/>
    <w:tmpl w:val="B26C75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3C031C"/>
    <w:multiLevelType w:val="hybridMultilevel"/>
    <w:tmpl w:val="0C86D9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5E4C98"/>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CC0E54"/>
    <w:multiLevelType w:val="multilevel"/>
    <w:tmpl w:val="C16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997180B"/>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711BC6"/>
    <w:multiLevelType w:val="hybridMultilevel"/>
    <w:tmpl w:val="5438788C"/>
    <w:lvl w:ilvl="0" w:tplc="B9DA548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7356D36"/>
    <w:multiLevelType w:val="multilevel"/>
    <w:tmpl w:val="09F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nsid w:val="5FC378B8"/>
    <w:multiLevelType w:val="hybridMultilevel"/>
    <w:tmpl w:val="118202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nsid w:val="685F52AF"/>
    <w:multiLevelType w:val="hybridMultilevel"/>
    <w:tmpl w:val="F880D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3A1FF7"/>
    <w:multiLevelType w:val="hybridMultilevel"/>
    <w:tmpl w:val="24C89806"/>
    <w:lvl w:ilvl="0" w:tplc="F6C0B92A">
      <w:start w:val="7"/>
      <w:numFmt w:val="bullet"/>
      <w:lvlText w:val="-"/>
      <w:lvlJc w:val="left"/>
      <w:pPr>
        <w:ind w:left="360" w:hanging="360"/>
      </w:pPr>
      <w:rPr>
        <w:rFonts w:ascii="Palatino Linotype" w:eastAsia="Times New Roman" w:hAnsi="Palatino Linotype"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4">
    <w:nsid w:val="7968528C"/>
    <w:multiLevelType w:val="hybridMultilevel"/>
    <w:tmpl w:val="908600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7"/>
  </w:num>
  <w:num w:numId="4">
    <w:abstractNumId w:val="39"/>
  </w:num>
  <w:num w:numId="5">
    <w:abstractNumId w:val="5"/>
  </w:num>
  <w:num w:numId="6">
    <w:abstractNumId w:val="2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2"/>
  </w:num>
  <w:num w:numId="10">
    <w:abstractNumId w:val="34"/>
  </w:num>
  <w:num w:numId="11">
    <w:abstractNumId w:val="28"/>
  </w:num>
  <w:num w:numId="12">
    <w:abstractNumId w:val="4"/>
  </w:num>
  <w:num w:numId="13">
    <w:abstractNumId w:val="32"/>
  </w:num>
  <w:num w:numId="14">
    <w:abstractNumId w:val="27"/>
  </w:num>
  <w:num w:numId="15">
    <w:abstractNumId w:val="33"/>
  </w:num>
  <w:num w:numId="16">
    <w:abstractNumId w:val="40"/>
  </w:num>
  <w:num w:numId="17">
    <w:abstractNumId w:val="30"/>
  </w:num>
  <w:num w:numId="18">
    <w:abstractNumId w:val="43"/>
  </w:num>
  <w:num w:numId="19">
    <w:abstractNumId w:val="0"/>
  </w:num>
  <w:num w:numId="20">
    <w:abstractNumId w:val="42"/>
  </w:num>
  <w:num w:numId="21">
    <w:abstractNumId w:val="2"/>
  </w:num>
  <w:num w:numId="22">
    <w:abstractNumId w:val="29"/>
  </w:num>
  <w:num w:numId="23">
    <w:abstractNumId w:val="17"/>
  </w:num>
  <w:num w:numId="24">
    <w:abstractNumId w:val="6"/>
  </w:num>
  <w:num w:numId="25">
    <w:abstractNumId w:val="15"/>
  </w:num>
  <w:num w:numId="26">
    <w:abstractNumId w:val="36"/>
  </w:num>
  <w:num w:numId="27">
    <w:abstractNumId w:val="14"/>
  </w:num>
  <w:num w:numId="28">
    <w:abstractNumId w:val="18"/>
  </w:num>
  <w:num w:numId="29">
    <w:abstractNumId w:val="1"/>
  </w:num>
  <w:num w:numId="30">
    <w:abstractNumId w:val="24"/>
  </w:num>
  <w:num w:numId="31">
    <w:abstractNumId w:val="38"/>
  </w:num>
  <w:num w:numId="32">
    <w:abstractNumId w:val="10"/>
  </w:num>
  <w:num w:numId="33">
    <w:abstractNumId w:val="31"/>
  </w:num>
  <w:num w:numId="34">
    <w:abstractNumId w:val="7"/>
  </w:num>
  <w:num w:numId="35">
    <w:abstractNumId w:val="26"/>
  </w:num>
  <w:num w:numId="36">
    <w:abstractNumId w:val="16"/>
  </w:num>
  <w:num w:numId="37">
    <w:abstractNumId w:val="23"/>
  </w:num>
  <w:num w:numId="38">
    <w:abstractNumId w:val="19"/>
  </w:num>
  <w:num w:numId="39">
    <w:abstractNumId w:val="9"/>
  </w:num>
  <w:num w:numId="40">
    <w:abstractNumId w:val="12"/>
  </w:num>
  <w:num w:numId="41">
    <w:abstractNumId w:val="13"/>
  </w:num>
  <w:num w:numId="42">
    <w:abstractNumId w:val="8"/>
  </w:num>
  <w:num w:numId="43">
    <w:abstractNumId w:val="3"/>
  </w:num>
  <w:num w:numId="44">
    <w:abstractNumId w:val="41"/>
  </w:num>
  <w:num w:numId="45">
    <w:abstractNumId w:val="4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11CC8"/>
    <w:rsid w:val="00013210"/>
    <w:rsid w:val="00013961"/>
    <w:rsid w:val="000142A6"/>
    <w:rsid w:val="000163E2"/>
    <w:rsid w:val="00021135"/>
    <w:rsid w:val="00022646"/>
    <w:rsid w:val="00022DB0"/>
    <w:rsid w:val="00023151"/>
    <w:rsid w:val="00023EA2"/>
    <w:rsid w:val="00030064"/>
    <w:rsid w:val="000315F2"/>
    <w:rsid w:val="00034A46"/>
    <w:rsid w:val="000354B7"/>
    <w:rsid w:val="00037720"/>
    <w:rsid w:val="000416BB"/>
    <w:rsid w:val="000418A0"/>
    <w:rsid w:val="0004420F"/>
    <w:rsid w:val="0004771A"/>
    <w:rsid w:val="00047EC9"/>
    <w:rsid w:val="0005034C"/>
    <w:rsid w:val="000507B6"/>
    <w:rsid w:val="00052CC0"/>
    <w:rsid w:val="00052FFB"/>
    <w:rsid w:val="000542C7"/>
    <w:rsid w:val="00057ED9"/>
    <w:rsid w:val="00060DA9"/>
    <w:rsid w:val="00061E0A"/>
    <w:rsid w:val="00061F13"/>
    <w:rsid w:val="0006581C"/>
    <w:rsid w:val="00066207"/>
    <w:rsid w:val="000679F8"/>
    <w:rsid w:val="00067DA3"/>
    <w:rsid w:val="00070486"/>
    <w:rsid w:val="00070DE6"/>
    <w:rsid w:val="0008542A"/>
    <w:rsid w:val="00087389"/>
    <w:rsid w:val="00087A2F"/>
    <w:rsid w:val="00092AAA"/>
    <w:rsid w:val="00094302"/>
    <w:rsid w:val="000943C1"/>
    <w:rsid w:val="0009491F"/>
    <w:rsid w:val="00095BB3"/>
    <w:rsid w:val="00095F99"/>
    <w:rsid w:val="00096171"/>
    <w:rsid w:val="0009669A"/>
    <w:rsid w:val="00096F4F"/>
    <w:rsid w:val="000A0DB6"/>
    <w:rsid w:val="000A1648"/>
    <w:rsid w:val="000A2574"/>
    <w:rsid w:val="000A4039"/>
    <w:rsid w:val="000A64E6"/>
    <w:rsid w:val="000A6D81"/>
    <w:rsid w:val="000A70F6"/>
    <w:rsid w:val="000A7A29"/>
    <w:rsid w:val="000B3FFD"/>
    <w:rsid w:val="000B6C89"/>
    <w:rsid w:val="000C06EC"/>
    <w:rsid w:val="000C0C0E"/>
    <w:rsid w:val="000C15E2"/>
    <w:rsid w:val="000C22E7"/>
    <w:rsid w:val="000C3130"/>
    <w:rsid w:val="000C363D"/>
    <w:rsid w:val="000C4453"/>
    <w:rsid w:val="000D05A8"/>
    <w:rsid w:val="000D23E1"/>
    <w:rsid w:val="000D4789"/>
    <w:rsid w:val="000D78A9"/>
    <w:rsid w:val="000E0D4C"/>
    <w:rsid w:val="000E1041"/>
    <w:rsid w:val="000E254E"/>
    <w:rsid w:val="000E25FF"/>
    <w:rsid w:val="000E2DE5"/>
    <w:rsid w:val="000F128B"/>
    <w:rsid w:val="000F27A3"/>
    <w:rsid w:val="000F2894"/>
    <w:rsid w:val="00100085"/>
    <w:rsid w:val="001004D1"/>
    <w:rsid w:val="00103284"/>
    <w:rsid w:val="00110A4E"/>
    <w:rsid w:val="00111DE4"/>
    <w:rsid w:val="00111E67"/>
    <w:rsid w:val="00113827"/>
    <w:rsid w:val="00114303"/>
    <w:rsid w:val="001145E0"/>
    <w:rsid w:val="00114D84"/>
    <w:rsid w:val="00116ECB"/>
    <w:rsid w:val="0012100D"/>
    <w:rsid w:val="001256FF"/>
    <w:rsid w:val="00125A0C"/>
    <w:rsid w:val="00131B5F"/>
    <w:rsid w:val="00135983"/>
    <w:rsid w:val="001376B8"/>
    <w:rsid w:val="001378B5"/>
    <w:rsid w:val="00137EEF"/>
    <w:rsid w:val="001409A7"/>
    <w:rsid w:val="0014527E"/>
    <w:rsid w:val="00146957"/>
    <w:rsid w:val="00147301"/>
    <w:rsid w:val="00150121"/>
    <w:rsid w:val="00151BC9"/>
    <w:rsid w:val="00154256"/>
    <w:rsid w:val="00155016"/>
    <w:rsid w:val="00155DEF"/>
    <w:rsid w:val="001563FD"/>
    <w:rsid w:val="001610BA"/>
    <w:rsid w:val="00167335"/>
    <w:rsid w:val="001723CF"/>
    <w:rsid w:val="001764BD"/>
    <w:rsid w:val="00176A2B"/>
    <w:rsid w:val="00180F2C"/>
    <w:rsid w:val="00181FEF"/>
    <w:rsid w:val="001828ED"/>
    <w:rsid w:val="00182936"/>
    <w:rsid w:val="00187B0E"/>
    <w:rsid w:val="00190586"/>
    <w:rsid w:val="001910A9"/>
    <w:rsid w:val="00191301"/>
    <w:rsid w:val="0019538B"/>
    <w:rsid w:val="001A211D"/>
    <w:rsid w:val="001A523B"/>
    <w:rsid w:val="001A6401"/>
    <w:rsid w:val="001B1888"/>
    <w:rsid w:val="001B5A52"/>
    <w:rsid w:val="001C1704"/>
    <w:rsid w:val="001C32EB"/>
    <w:rsid w:val="001D4483"/>
    <w:rsid w:val="001D645D"/>
    <w:rsid w:val="001D74E0"/>
    <w:rsid w:val="001E0EDE"/>
    <w:rsid w:val="001E7333"/>
    <w:rsid w:val="001E766C"/>
    <w:rsid w:val="001E7F19"/>
    <w:rsid w:val="001E7F56"/>
    <w:rsid w:val="001F2AAE"/>
    <w:rsid w:val="001F38E7"/>
    <w:rsid w:val="001F4737"/>
    <w:rsid w:val="00200BDB"/>
    <w:rsid w:val="002013D7"/>
    <w:rsid w:val="002028A3"/>
    <w:rsid w:val="00205E96"/>
    <w:rsid w:val="00206C74"/>
    <w:rsid w:val="00220958"/>
    <w:rsid w:val="00221FB8"/>
    <w:rsid w:val="002225C5"/>
    <w:rsid w:val="00222927"/>
    <w:rsid w:val="00223EF3"/>
    <w:rsid w:val="00224F8A"/>
    <w:rsid w:val="00231948"/>
    <w:rsid w:val="00232423"/>
    <w:rsid w:val="0023264F"/>
    <w:rsid w:val="002356AA"/>
    <w:rsid w:val="0023615D"/>
    <w:rsid w:val="002373CE"/>
    <w:rsid w:val="00241463"/>
    <w:rsid w:val="002420A7"/>
    <w:rsid w:val="00242E01"/>
    <w:rsid w:val="00243BB1"/>
    <w:rsid w:val="002468B9"/>
    <w:rsid w:val="0024795A"/>
    <w:rsid w:val="00251A28"/>
    <w:rsid w:val="00253E4E"/>
    <w:rsid w:val="00254856"/>
    <w:rsid w:val="00255050"/>
    <w:rsid w:val="00257C58"/>
    <w:rsid w:val="00261EE8"/>
    <w:rsid w:val="00263537"/>
    <w:rsid w:val="00264E76"/>
    <w:rsid w:val="0026697E"/>
    <w:rsid w:val="00275929"/>
    <w:rsid w:val="002774F3"/>
    <w:rsid w:val="00277666"/>
    <w:rsid w:val="00277B01"/>
    <w:rsid w:val="00280EE2"/>
    <w:rsid w:val="00281F82"/>
    <w:rsid w:val="002829D3"/>
    <w:rsid w:val="00283A9A"/>
    <w:rsid w:val="00284B27"/>
    <w:rsid w:val="00284D7D"/>
    <w:rsid w:val="00286218"/>
    <w:rsid w:val="00286341"/>
    <w:rsid w:val="002974A7"/>
    <w:rsid w:val="00297DD1"/>
    <w:rsid w:val="002A091E"/>
    <w:rsid w:val="002A2B65"/>
    <w:rsid w:val="002A5C4A"/>
    <w:rsid w:val="002B36E1"/>
    <w:rsid w:val="002B4367"/>
    <w:rsid w:val="002B5C0B"/>
    <w:rsid w:val="002B6758"/>
    <w:rsid w:val="002B6C95"/>
    <w:rsid w:val="002C2115"/>
    <w:rsid w:val="002C3ACD"/>
    <w:rsid w:val="002C6154"/>
    <w:rsid w:val="002D041F"/>
    <w:rsid w:val="002D5D77"/>
    <w:rsid w:val="002D681E"/>
    <w:rsid w:val="002D6B0B"/>
    <w:rsid w:val="002E1568"/>
    <w:rsid w:val="002E1AEF"/>
    <w:rsid w:val="002E4BA2"/>
    <w:rsid w:val="002E5E3A"/>
    <w:rsid w:val="002E61CF"/>
    <w:rsid w:val="002F546F"/>
    <w:rsid w:val="002F583B"/>
    <w:rsid w:val="002F58D0"/>
    <w:rsid w:val="002F7B57"/>
    <w:rsid w:val="00303598"/>
    <w:rsid w:val="003075E8"/>
    <w:rsid w:val="00311EA8"/>
    <w:rsid w:val="003137D7"/>
    <w:rsid w:val="00313C5D"/>
    <w:rsid w:val="003164B0"/>
    <w:rsid w:val="00317987"/>
    <w:rsid w:val="003213D8"/>
    <w:rsid w:val="00322A09"/>
    <w:rsid w:val="00323309"/>
    <w:rsid w:val="00325833"/>
    <w:rsid w:val="003260A3"/>
    <w:rsid w:val="0032675F"/>
    <w:rsid w:val="00327DF2"/>
    <w:rsid w:val="00330768"/>
    <w:rsid w:val="003316A2"/>
    <w:rsid w:val="00334C99"/>
    <w:rsid w:val="0033559E"/>
    <w:rsid w:val="00340FAA"/>
    <w:rsid w:val="003412C2"/>
    <w:rsid w:val="00341718"/>
    <w:rsid w:val="00343ED6"/>
    <w:rsid w:val="00344721"/>
    <w:rsid w:val="00345234"/>
    <w:rsid w:val="00346D82"/>
    <w:rsid w:val="003470D4"/>
    <w:rsid w:val="00350C3A"/>
    <w:rsid w:val="003519DE"/>
    <w:rsid w:val="003541EF"/>
    <w:rsid w:val="003547C2"/>
    <w:rsid w:val="00355917"/>
    <w:rsid w:val="00363F3A"/>
    <w:rsid w:val="00364579"/>
    <w:rsid w:val="00373004"/>
    <w:rsid w:val="0037332D"/>
    <w:rsid w:val="00374124"/>
    <w:rsid w:val="0037499B"/>
    <w:rsid w:val="00374AA2"/>
    <w:rsid w:val="00375B4E"/>
    <w:rsid w:val="00376685"/>
    <w:rsid w:val="003766EC"/>
    <w:rsid w:val="003822C9"/>
    <w:rsid w:val="00385680"/>
    <w:rsid w:val="00390B9F"/>
    <w:rsid w:val="003914FD"/>
    <w:rsid w:val="00392530"/>
    <w:rsid w:val="0039578B"/>
    <w:rsid w:val="003A180D"/>
    <w:rsid w:val="003A7F60"/>
    <w:rsid w:val="003B1E6B"/>
    <w:rsid w:val="003B2863"/>
    <w:rsid w:val="003B7919"/>
    <w:rsid w:val="003B7D44"/>
    <w:rsid w:val="003C20CA"/>
    <w:rsid w:val="003C2D00"/>
    <w:rsid w:val="003C32D5"/>
    <w:rsid w:val="003C43EC"/>
    <w:rsid w:val="003C4652"/>
    <w:rsid w:val="003C7C75"/>
    <w:rsid w:val="003D3669"/>
    <w:rsid w:val="003D43A4"/>
    <w:rsid w:val="003D788C"/>
    <w:rsid w:val="003E409B"/>
    <w:rsid w:val="003E5056"/>
    <w:rsid w:val="003E68C4"/>
    <w:rsid w:val="003E6ADA"/>
    <w:rsid w:val="003F450F"/>
    <w:rsid w:val="003F68A8"/>
    <w:rsid w:val="004012A1"/>
    <w:rsid w:val="0040555C"/>
    <w:rsid w:val="004063AE"/>
    <w:rsid w:val="00406BE0"/>
    <w:rsid w:val="00411A19"/>
    <w:rsid w:val="004143F3"/>
    <w:rsid w:val="0041466D"/>
    <w:rsid w:val="00420C2C"/>
    <w:rsid w:val="00424D0D"/>
    <w:rsid w:val="00424E3A"/>
    <w:rsid w:val="00425800"/>
    <w:rsid w:val="00426DC4"/>
    <w:rsid w:val="00430FAD"/>
    <w:rsid w:val="00431D05"/>
    <w:rsid w:val="004353C8"/>
    <w:rsid w:val="00437117"/>
    <w:rsid w:val="0044154A"/>
    <w:rsid w:val="00443087"/>
    <w:rsid w:val="0044547C"/>
    <w:rsid w:val="0045150A"/>
    <w:rsid w:val="00455B42"/>
    <w:rsid w:val="00456F45"/>
    <w:rsid w:val="004579F1"/>
    <w:rsid w:val="00466025"/>
    <w:rsid w:val="00466A7D"/>
    <w:rsid w:val="0047014C"/>
    <w:rsid w:val="00471B25"/>
    <w:rsid w:val="0047212C"/>
    <w:rsid w:val="00474F0D"/>
    <w:rsid w:val="0047785E"/>
    <w:rsid w:val="00480BD4"/>
    <w:rsid w:val="004817F9"/>
    <w:rsid w:val="004836A2"/>
    <w:rsid w:val="00483A1C"/>
    <w:rsid w:val="00484663"/>
    <w:rsid w:val="00487F15"/>
    <w:rsid w:val="004929C2"/>
    <w:rsid w:val="00494189"/>
    <w:rsid w:val="00495666"/>
    <w:rsid w:val="00495965"/>
    <w:rsid w:val="004A0C76"/>
    <w:rsid w:val="004A284F"/>
    <w:rsid w:val="004B0C10"/>
    <w:rsid w:val="004B531D"/>
    <w:rsid w:val="004B73EE"/>
    <w:rsid w:val="004B79AE"/>
    <w:rsid w:val="004C0CA8"/>
    <w:rsid w:val="004C1020"/>
    <w:rsid w:val="004C127C"/>
    <w:rsid w:val="004C325B"/>
    <w:rsid w:val="004C54D1"/>
    <w:rsid w:val="004C5864"/>
    <w:rsid w:val="004C74B4"/>
    <w:rsid w:val="004D0A26"/>
    <w:rsid w:val="004D4AB0"/>
    <w:rsid w:val="004D576E"/>
    <w:rsid w:val="004D7118"/>
    <w:rsid w:val="004E60CB"/>
    <w:rsid w:val="004F2BE9"/>
    <w:rsid w:val="004F4A54"/>
    <w:rsid w:val="004F5B1A"/>
    <w:rsid w:val="004F6CD6"/>
    <w:rsid w:val="004F6DE4"/>
    <w:rsid w:val="004F7587"/>
    <w:rsid w:val="004F79FF"/>
    <w:rsid w:val="005038C0"/>
    <w:rsid w:val="00506880"/>
    <w:rsid w:val="00506BB7"/>
    <w:rsid w:val="005106D8"/>
    <w:rsid w:val="0051306F"/>
    <w:rsid w:val="00514DB0"/>
    <w:rsid w:val="00520367"/>
    <w:rsid w:val="00520BC9"/>
    <w:rsid w:val="0052155E"/>
    <w:rsid w:val="005215E1"/>
    <w:rsid w:val="00522107"/>
    <w:rsid w:val="00523079"/>
    <w:rsid w:val="005264B5"/>
    <w:rsid w:val="00532C12"/>
    <w:rsid w:val="005402B7"/>
    <w:rsid w:val="0054071D"/>
    <w:rsid w:val="00543BD1"/>
    <w:rsid w:val="005442D6"/>
    <w:rsid w:val="005457D7"/>
    <w:rsid w:val="0054655C"/>
    <w:rsid w:val="0055037C"/>
    <w:rsid w:val="00550397"/>
    <w:rsid w:val="00550500"/>
    <w:rsid w:val="00553CA8"/>
    <w:rsid w:val="00554A07"/>
    <w:rsid w:val="005605F3"/>
    <w:rsid w:val="00564D36"/>
    <w:rsid w:val="00564E97"/>
    <w:rsid w:val="005653C4"/>
    <w:rsid w:val="005766EA"/>
    <w:rsid w:val="00577B41"/>
    <w:rsid w:val="005845CD"/>
    <w:rsid w:val="005857CF"/>
    <w:rsid w:val="00590A2E"/>
    <w:rsid w:val="00591F82"/>
    <w:rsid w:val="00592026"/>
    <w:rsid w:val="0059294B"/>
    <w:rsid w:val="005A2844"/>
    <w:rsid w:val="005A5420"/>
    <w:rsid w:val="005A5CB9"/>
    <w:rsid w:val="005A6464"/>
    <w:rsid w:val="005A7C37"/>
    <w:rsid w:val="005B29CB"/>
    <w:rsid w:val="005B36BD"/>
    <w:rsid w:val="005C26E2"/>
    <w:rsid w:val="005C3289"/>
    <w:rsid w:val="005C4682"/>
    <w:rsid w:val="005C55AE"/>
    <w:rsid w:val="005C6792"/>
    <w:rsid w:val="005C6AE4"/>
    <w:rsid w:val="005C7879"/>
    <w:rsid w:val="005E1436"/>
    <w:rsid w:val="005E1785"/>
    <w:rsid w:val="005E4051"/>
    <w:rsid w:val="005E5433"/>
    <w:rsid w:val="005F2772"/>
    <w:rsid w:val="005F5B01"/>
    <w:rsid w:val="005F5D2E"/>
    <w:rsid w:val="005F5D92"/>
    <w:rsid w:val="005F6957"/>
    <w:rsid w:val="005F73C0"/>
    <w:rsid w:val="005F781A"/>
    <w:rsid w:val="00602C65"/>
    <w:rsid w:val="00603DA7"/>
    <w:rsid w:val="00612861"/>
    <w:rsid w:val="00615DE1"/>
    <w:rsid w:val="00621733"/>
    <w:rsid w:val="00624EAF"/>
    <w:rsid w:val="0062507D"/>
    <w:rsid w:val="006250D9"/>
    <w:rsid w:val="00626A76"/>
    <w:rsid w:val="00633A25"/>
    <w:rsid w:val="00634485"/>
    <w:rsid w:val="00636421"/>
    <w:rsid w:val="00640E64"/>
    <w:rsid w:val="006435BE"/>
    <w:rsid w:val="00644264"/>
    <w:rsid w:val="00657473"/>
    <w:rsid w:val="0066521C"/>
    <w:rsid w:val="006702E8"/>
    <w:rsid w:val="00670917"/>
    <w:rsid w:val="00672092"/>
    <w:rsid w:val="0067588A"/>
    <w:rsid w:val="00676A20"/>
    <w:rsid w:val="00676F9F"/>
    <w:rsid w:val="00677063"/>
    <w:rsid w:val="0068124D"/>
    <w:rsid w:val="00682BE8"/>
    <w:rsid w:val="00683083"/>
    <w:rsid w:val="006830FB"/>
    <w:rsid w:val="00684AF2"/>
    <w:rsid w:val="00685D2F"/>
    <w:rsid w:val="00686A8A"/>
    <w:rsid w:val="00686FD7"/>
    <w:rsid w:val="00687565"/>
    <w:rsid w:val="00687E13"/>
    <w:rsid w:val="00691B3D"/>
    <w:rsid w:val="006941E2"/>
    <w:rsid w:val="006A1780"/>
    <w:rsid w:val="006B3541"/>
    <w:rsid w:val="006B750F"/>
    <w:rsid w:val="006C0F6B"/>
    <w:rsid w:val="006C15D7"/>
    <w:rsid w:val="006C15FD"/>
    <w:rsid w:val="006C18ED"/>
    <w:rsid w:val="006D4E4B"/>
    <w:rsid w:val="006D5559"/>
    <w:rsid w:val="006D6461"/>
    <w:rsid w:val="006D67E9"/>
    <w:rsid w:val="006E04C2"/>
    <w:rsid w:val="006E29EE"/>
    <w:rsid w:val="006E3411"/>
    <w:rsid w:val="006E5499"/>
    <w:rsid w:val="006E6389"/>
    <w:rsid w:val="006E73B3"/>
    <w:rsid w:val="006F1FD4"/>
    <w:rsid w:val="006F30F8"/>
    <w:rsid w:val="00704384"/>
    <w:rsid w:val="00713E1B"/>
    <w:rsid w:val="00720312"/>
    <w:rsid w:val="00720725"/>
    <w:rsid w:val="00721A45"/>
    <w:rsid w:val="00721C05"/>
    <w:rsid w:val="00723651"/>
    <w:rsid w:val="0072464D"/>
    <w:rsid w:val="0072769D"/>
    <w:rsid w:val="00727EC8"/>
    <w:rsid w:val="00731C38"/>
    <w:rsid w:val="00734B70"/>
    <w:rsid w:val="00735E7C"/>
    <w:rsid w:val="00736C06"/>
    <w:rsid w:val="00741118"/>
    <w:rsid w:val="00743800"/>
    <w:rsid w:val="00745136"/>
    <w:rsid w:val="00754F0B"/>
    <w:rsid w:val="00755DC0"/>
    <w:rsid w:val="00757AC4"/>
    <w:rsid w:val="0076141F"/>
    <w:rsid w:val="00762AB3"/>
    <w:rsid w:val="007634D7"/>
    <w:rsid w:val="007644A2"/>
    <w:rsid w:val="00766DAC"/>
    <w:rsid w:val="0077090E"/>
    <w:rsid w:val="0077113A"/>
    <w:rsid w:val="00771543"/>
    <w:rsid w:val="0077203A"/>
    <w:rsid w:val="0077496D"/>
    <w:rsid w:val="0078251A"/>
    <w:rsid w:val="0078252D"/>
    <w:rsid w:val="00785B60"/>
    <w:rsid w:val="007907E7"/>
    <w:rsid w:val="007954FB"/>
    <w:rsid w:val="007A0EC9"/>
    <w:rsid w:val="007A18BB"/>
    <w:rsid w:val="007A3636"/>
    <w:rsid w:val="007A7B20"/>
    <w:rsid w:val="007B0750"/>
    <w:rsid w:val="007B584D"/>
    <w:rsid w:val="007B7396"/>
    <w:rsid w:val="007C0263"/>
    <w:rsid w:val="007C12D4"/>
    <w:rsid w:val="007C230D"/>
    <w:rsid w:val="007C3045"/>
    <w:rsid w:val="007C4CBF"/>
    <w:rsid w:val="007C7783"/>
    <w:rsid w:val="007D106D"/>
    <w:rsid w:val="007D1D57"/>
    <w:rsid w:val="007D6C06"/>
    <w:rsid w:val="007D7E40"/>
    <w:rsid w:val="007E039F"/>
    <w:rsid w:val="007E21E5"/>
    <w:rsid w:val="007E27E3"/>
    <w:rsid w:val="007E3858"/>
    <w:rsid w:val="007E44FF"/>
    <w:rsid w:val="007F00E0"/>
    <w:rsid w:val="007F528B"/>
    <w:rsid w:val="00802F3F"/>
    <w:rsid w:val="00803D96"/>
    <w:rsid w:val="00805260"/>
    <w:rsid w:val="00806DD8"/>
    <w:rsid w:val="00810182"/>
    <w:rsid w:val="00810BB2"/>
    <w:rsid w:val="008140B5"/>
    <w:rsid w:val="00817BDD"/>
    <w:rsid w:val="0082160C"/>
    <w:rsid w:val="00825EB2"/>
    <w:rsid w:val="0082612C"/>
    <w:rsid w:val="0083040F"/>
    <w:rsid w:val="008331EF"/>
    <w:rsid w:val="00837B9D"/>
    <w:rsid w:val="00837DBA"/>
    <w:rsid w:val="00840165"/>
    <w:rsid w:val="00840665"/>
    <w:rsid w:val="008429CA"/>
    <w:rsid w:val="008433C4"/>
    <w:rsid w:val="00845368"/>
    <w:rsid w:val="00845D5D"/>
    <w:rsid w:val="0084720E"/>
    <w:rsid w:val="008472FC"/>
    <w:rsid w:val="00850C9B"/>
    <w:rsid w:val="00855B50"/>
    <w:rsid w:val="008564BE"/>
    <w:rsid w:val="008572A1"/>
    <w:rsid w:val="00860343"/>
    <w:rsid w:val="008608F2"/>
    <w:rsid w:val="00860AD2"/>
    <w:rsid w:val="008701C6"/>
    <w:rsid w:val="008718F3"/>
    <w:rsid w:val="00873A70"/>
    <w:rsid w:val="00873D0D"/>
    <w:rsid w:val="008744F1"/>
    <w:rsid w:val="008758C1"/>
    <w:rsid w:val="00876120"/>
    <w:rsid w:val="008771CC"/>
    <w:rsid w:val="00880CEA"/>
    <w:rsid w:val="00883BDD"/>
    <w:rsid w:val="008900BC"/>
    <w:rsid w:val="00890E1E"/>
    <w:rsid w:val="00891775"/>
    <w:rsid w:val="00892A52"/>
    <w:rsid w:val="00892AFC"/>
    <w:rsid w:val="00893080"/>
    <w:rsid w:val="0089372C"/>
    <w:rsid w:val="00894F8F"/>
    <w:rsid w:val="008960BB"/>
    <w:rsid w:val="00896334"/>
    <w:rsid w:val="00897E92"/>
    <w:rsid w:val="008A0D1F"/>
    <w:rsid w:val="008A1537"/>
    <w:rsid w:val="008A1C25"/>
    <w:rsid w:val="008A2249"/>
    <w:rsid w:val="008A3400"/>
    <w:rsid w:val="008A7B25"/>
    <w:rsid w:val="008B02A5"/>
    <w:rsid w:val="008B039C"/>
    <w:rsid w:val="008B5618"/>
    <w:rsid w:val="008C0B1E"/>
    <w:rsid w:val="008C1DA7"/>
    <w:rsid w:val="008C25B8"/>
    <w:rsid w:val="008C2E3A"/>
    <w:rsid w:val="008C3674"/>
    <w:rsid w:val="008D051C"/>
    <w:rsid w:val="008D1526"/>
    <w:rsid w:val="008D59A3"/>
    <w:rsid w:val="008D7492"/>
    <w:rsid w:val="008E20E3"/>
    <w:rsid w:val="008E4EBA"/>
    <w:rsid w:val="008E64B7"/>
    <w:rsid w:val="008E6E98"/>
    <w:rsid w:val="008E701A"/>
    <w:rsid w:val="008F1494"/>
    <w:rsid w:val="008F14AC"/>
    <w:rsid w:val="008F57F9"/>
    <w:rsid w:val="00903A7A"/>
    <w:rsid w:val="009042FC"/>
    <w:rsid w:val="00904ED9"/>
    <w:rsid w:val="00904FAA"/>
    <w:rsid w:val="009068C9"/>
    <w:rsid w:val="00907AF1"/>
    <w:rsid w:val="00911351"/>
    <w:rsid w:val="00912D93"/>
    <w:rsid w:val="0091361F"/>
    <w:rsid w:val="00914F3A"/>
    <w:rsid w:val="009251B9"/>
    <w:rsid w:val="00927992"/>
    <w:rsid w:val="00932904"/>
    <w:rsid w:val="009332D6"/>
    <w:rsid w:val="00933E48"/>
    <w:rsid w:val="00935A0D"/>
    <w:rsid w:val="009401A8"/>
    <w:rsid w:val="00940311"/>
    <w:rsid w:val="0094116E"/>
    <w:rsid w:val="009413B1"/>
    <w:rsid w:val="00942EE5"/>
    <w:rsid w:val="00944CA2"/>
    <w:rsid w:val="00950239"/>
    <w:rsid w:val="00952DEF"/>
    <w:rsid w:val="00957F2A"/>
    <w:rsid w:val="009605A1"/>
    <w:rsid w:val="00960E26"/>
    <w:rsid w:val="00963B7E"/>
    <w:rsid w:val="00971658"/>
    <w:rsid w:val="00971BD9"/>
    <w:rsid w:val="009755ED"/>
    <w:rsid w:val="00975EB9"/>
    <w:rsid w:val="00982B64"/>
    <w:rsid w:val="009837D3"/>
    <w:rsid w:val="00984033"/>
    <w:rsid w:val="00984224"/>
    <w:rsid w:val="009908DB"/>
    <w:rsid w:val="00991502"/>
    <w:rsid w:val="009952A4"/>
    <w:rsid w:val="009961B4"/>
    <w:rsid w:val="00996A13"/>
    <w:rsid w:val="00997852"/>
    <w:rsid w:val="00997B1C"/>
    <w:rsid w:val="009A0BD3"/>
    <w:rsid w:val="009A1810"/>
    <w:rsid w:val="009A30AB"/>
    <w:rsid w:val="009A3EB1"/>
    <w:rsid w:val="009A646C"/>
    <w:rsid w:val="009B1592"/>
    <w:rsid w:val="009B18D2"/>
    <w:rsid w:val="009B1B4F"/>
    <w:rsid w:val="009B21C8"/>
    <w:rsid w:val="009B294E"/>
    <w:rsid w:val="009B5C0F"/>
    <w:rsid w:val="009B5D9D"/>
    <w:rsid w:val="009C2616"/>
    <w:rsid w:val="009C3409"/>
    <w:rsid w:val="009C41C8"/>
    <w:rsid w:val="009C7500"/>
    <w:rsid w:val="009D2C3E"/>
    <w:rsid w:val="009D4455"/>
    <w:rsid w:val="009D4854"/>
    <w:rsid w:val="009D55F7"/>
    <w:rsid w:val="009D771F"/>
    <w:rsid w:val="009E1955"/>
    <w:rsid w:val="009E2DA6"/>
    <w:rsid w:val="009E2E4A"/>
    <w:rsid w:val="009E4A73"/>
    <w:rsid w:val="009E5A23"/>
    <w:rsid w:val="009E5A7D"/>
    <w:rsid w:val="009E5E8C"/>
    <w:rsid w:val="009F044B"/>
    <w:rsid w:val="009F1363"/>
    <w:rsid w:val="009F2A0E"/>
    <w:rsid w:val="009F3941"/>
    <w:rsid w:val="009F3A94"/>
    <w:rsid w:val="009F6033"/>
    <w:rsid w:val="00A0172B"/>
    <w:rsid w:val="00A0600E"/>
    <w:rsid w:val="00A12C94"/>
    <w:rsid w:val="00A13200"/>
    <w:rsid w:val="00A17788"/>
    <w:rsid w:val="00A303E3"/>
    <w:rsid w:val="00A32311"/>
    <w:rsid w:val="00A34CB7"/>
    <w:rsid w:val="00A36876"/>
    <w:rsid w:val="00A37FC2"/>
    <w:rsid w:val="00A41A76"/>
    <w:rsid w:val="00A42349"/>
    <w:rsid w:val="00A441CD"/>
    <w:rsid w:val="00A53A4D"/>
    <w:rsid w:val="00A55A6D"/>
    <w:rsid w:val="00A55B3F"/>
    <w:rsid w:val="00A57155"/>
    <w:rsid w:val="00A57195"/>
    <w:rsid w:val="00A6037F"/>
    <w:rsid w:val="00A60EB7"/>
    <w:rsid w:val="00A64716"/>
    <w:rsid w:val="00A70C2A"/>
    <w:rsid w:val="00A711BD"/>
    <w:rsid w:val="00A726E7"/>
    <w:rsid w:val="00A7274C"/>
    <w:rsid w:val="00A74766"/>
    <w:rsid w:val="00A76D42"/>
    <w:rsid w:val="00A77719"/>
    <w:rsid w:val="00A80FAC"/>
    <w:rsid w:val="00A8112F"/>
    <w:rsid w:val="00A81140"/>
    <w:rsid w:val="00A8690A"/>
    <w:rsid w:val="00A879D5"/>
    <w:rsid w:val="00A909B9"/>
    <w:rsid w:val="00A91D61"/>
    <w:rsid w:val="00A93331"/>
    <w:rsid w:val="00A9349A"/>
    <w:rsid w:val="00A939F1"/>
    <w:rsid w:val="00A9446C"/>
    <w:rsid w:val="00AA2543"/>
    <w:rsid w:val="00AA30CB"/>
    <w:rsid w:val="00AC21FD"/>
    <w:rsid w:val="00AC41A7"/>
    <w:rsid w:val="00AC6FEB"/>
    <w:rsid w:val="00AD08F6"/>
    <w:rsid w:val="00AD1065"/>
    <w:rsid w:val="00AD172C"/>
    <w:rsid w:val="00AD3372"/>
    <w:rsid w:val="00AD60C5"/>
    <w:rsid w:val="00AD6ECC"/>
    <w:rsid w:val="00AE7251"/>
    <w:rsid w:val="00AF03F7"/>
    <w:rsid w:val="00AF12D4"/>
    <w:rsid w:val="00AF247E"/>
    <w:rsid w:val="00AF5C24"/>
    <w:rsid w:val="00B0115D"/>
    <w:rsid w:val="00B01676"/>
    <w:rsid w:val="00B0356B"/>
    <w:rsid w:val="00B03F45"/>
    <w:rsid w:val="00B05920"/>
    <w:rsid w:val="00B07B31"/>
    <w:rsid w:val="00B10CD5"/>
    <w:rsid w:val="00B12E6F"/>
    <w:rsid w:val="00B132B4"/>
    <w:rsid w:val="00B15897"/>
    <w:rsid w:val="00B30C72"/>
    <w:rsid w:val="00B32540"/>
    <w:rsid w:val="00B325B3"/>
    <w:rsid w:val="00B36A68"/>
    <w:rsid w:val="00B446DC"/>
    <w:rsid w:val="00B45406"/>
    <w:rsid w:val="00B4631A"/>
    <w:rsid w:val="00B50B6E"/>
    <w:rsid w:val="00B532C8"/>
    <w:rsid w:val="00B56B9D"/>
    <w:rsid w:val="00B63E00"/>
    <w:rsid w:val="00B66292"/>
    <w:rsid w:val="00B71D5D"/>
    <w:rsid w:val="00B75FA4"/>
    <w:rsid w:val="00B81B6F"/>
    <w:rsid w:val="00B82EC0"/>
    <w:rsid w:val="00B90730"/>
    <w:rsid w:val="00B91B25"/>
    <w:rsid w:val="00B941E0"/>
    <w:rsid w:val="00B967A9"/>
    <w:rsid w:val="00BA061C"/>
    <w:rsid w:val="00BA376A"/>
    <w:rsid w:val="00BA4680"/>
    <w:rsid w:val="00BA66F6"/>
    <w:rsid w:val="00BB2AB6"/>
    <w:rsid w:val="00BB2F04"/>
    <w:rsid w:val="00BB61CA"/>
    <w:rsid w:val="00BC3B3A"/>
    <w:rsid w:val="00BC53C8"/>
    <w:rsid w:val="00BC7951"/>
    <w:rsid w:val="00BD441C"/>
    <w:rsid w:val="00BD4A22"/>
    <w:rsid w:val="00BD704E"/>
    <w:rsid w:val="00BD7483"/>
    <w:rsid w:val="00BD77B8"/>
    <w:rsid w:val="00BE11BC"/>
    <w:rsid w:val="00BE2217"/>
    <w:rsid w:val="00BE540E"/>
    <w:rsid w:val="00BE7092"/>
    <w:rsid w:val="00BE7FBC"/>
    <w:rsid w:val="00BF0C44"/>
    <w:rsid w:val="00BF3F78"/>
    <w:rsid w:val="00BF4CBD"/>
    <w:rsid w:val="00BF605F"/>
    <w:rsid w:val="00BF60AE"/>
    <w:rsid w:val="00BF7DA6"/>
    <w:rsid w:val="00C0172B"/>
    <w:rsid w:val="00C01AB6"/>
    <w:rsid w:val="00C023A6"/>
    <w:rsid w:val="00C0443A"/>
    <w:rsid w:val="00C04699"/>
    <w:rsid w:val="00C13D6C"/>
    <w:rsid w:val="00C14928"/>
    <w:rsid w:val="00C17989"/>
    <w:rsid w:val="00C179C9"/>
    <w:rsid w:val="00C228CF"/>
    <w:rsid w:val="00C240DC"/>
    <w:rsid w:val="00C243F6"/>
    <w:rsid w:val="00C2481F"/>
    <w:rsid w:val="00C257DD"/>
    <w:rsid w:val="00C309B2"/>
    <w:rsid w:val="00C3589C"/>
    <w:rsid w:val="00C36AA9"/>
    <w:rsid w:val="00C376C7"/>
    <w:rsid w:val="00C40E73"/>
    <w:rsid w:val="00C452BA"/>
    <w:rsid w:val="00C47D1B"/>
    <w:rsid w:val="00C47EF2"/>
    <w:rsid w:val="00C503FF"/>
    <w:rsid w:val="00C5318B"/>
    <w:rsid w:val="00C542A5"/>
    <w:rsid w:val="00C556A4"/>
    <w:rsid w:val="00C56A1D"/>
    <w:rsid w:val="00C60714"/>
    <w:rsid w:val="00C60D1F"/>
    <w:rsid w:val="00C61143"/>
    <w:rsid w:val="00C657AA"/>
    <w:rsid w:val="00C728E5"/>
    <w:rsid w:val="00C72B66"/>
    <w:rsid w:val="00C76180"/>
    <w:rsid w:val="00C80956"/>
    <w:rsid w:val="00C80F8C"/>
    <w:rsid w:val="00C83520"/>
    <w:rsid w:val="00C8734B"/>
    <w:rsid w:val="00C90491"/>
    <w:rsid w:val="00C944F9"/>
    <w:rsid w:val="00C94EA7"/>
    <w:rsid w:val="00C94FAE"/>
    <w:rsid w:val="00CA05DD"/>
    <w:rsid w:val="00CA06DA"/>
    <w:rsid w:val="00CA4E9B"/>
    <w:rsid w:val="00CA6914"/>
    <w:rsid w:val="00CA6C3C"/>
    <w:rsid w:val="00CB0EC2"/>
    <w:rsid w:val="00CB1AA1"/>
    <w:rsid w:val="00CB48AF"/>
    <w:rsid w:val="00CB5422"/>
    <w:rsid w:val="00CC12BC"/>
    <w:rsid w:val="00CC2702"/>
    <w:rsid w:val="00CC2D01"/>
    <w:rsid w:val="00CC2E5C"/>
    <w:rsid w:val="00CC76FF"/>
    <w:rsid w:val="00CD0ABA"/>
    <w:rsid w:val="00CD2B44"/>
    <w:rsid w:val="00CD472A"/>
    <w:rsid w:val="00CD5C8E"/>
    <w:rsid w:val="00CD6810"/>
    <w:rsid w:val="00CF07D3"/>
    <w:rsid w:val="00CF239A"/>
    <w:rsid w:val="00CF44F2"/>
    <w:rsid w:val="00D00E8E"/>
    <w:rsid w:val="00D03A10"/>
    <w:rsid w:val="00D053BF"/>
    <w:rsid w:val="00D068E5"/>
    <w:rsid w:val="00D07FBE"/>
    <w:rsid w:val="00D11F82"/>
    <w:rsid w:val="00D13DB5"/>
    <w:rsid w:val="00D17456"/>
    <w:rsid w:val="00D210DF"/>
    <w:rsid w:val="00D23086"/>
    <w:rsid w:val="00D2410F"/>
    <w:rsid w:val="00D242B1"/>
    <w:rsid w:val="00D247C5"/>
    <w:rsid w:val="00D2635E"/>
    <w:rsid w:val="00D27239"/>
    <w:rsid w:val="00D273D2"/>
    <w:rsid w:val="00D279D5"/>
    <w:rsid w:val="00D27A6E"/>
    <w:rsid w:val="00D3397F"/>
    <w:rsid w:val="00D35E26"/>
    <w:rsid w:val="00D37898"/>
    <w:rsid w:val="00D4015E"/>
    <w:rsid w:val="00D41497"/>
    <w:rsid w:val="00D417C0"/>
    <w:rsid w:val="00D42905"/>
    <w:rsid w:val="00D44D22"/>
    <w:rsid w:val="00D45A6B"/>
    <w:rsid w:val="00D46F76"/>
    <w:rsid w:val="00D56842"/>
    <w:rsid w:val="00D63459"/>
    <w:rsid w:val="00D638A1"/>
    <w:rsid w:val="00D64109"/>
    <w:rsid w:val="00D65352"/>
    <w:rsid w:val="00D65FD6"/>
    <w:rsid w:val="00D66AE8"/>
    <w:rsid w:val="00D705FD"/>
    <w:rsid w:val="00D73A56"/>
    <w:rsid w:val="00D75037"/>
    <w:rsid w:val="00D75AB5"/>
    <w:rsid w:val="00D829B9"/>
    <w:rsid w:val="00D841D3"/>
    <w:rsid w:val="00D8614A"/>
    <w:rsid w:val="00D92770"/>
    <w:rsid w:val="00D936DC"/>
    <w:rsid w:val="00D94CF7"/>
    <w:rsid w:val="00DA2187"/>
    <w:rsid w:val="00DB3ABC"/>
    <w:rsid w:val="00DB500B"/>
    <w:rsid w:val="00DB62C3"/>
    <w:rsid w:val="00DB6821"/>
    <w:rsid w:val="00DC4894"/>
    <w:rsid w:val="00DD237D"/>
    <w:rsid w:val="00DD2426"/>
    <w:rsid w:val="00DD36DC"/>
    <w:rsid w:val="00DD43B7"/>
    <w:rsid w:val="00DD4F17"/>
    <w:rsid w:val="00DD6120"/>
    <w:rsid w:val="00DD7F73"/>
    <w:rsid w:val="00DE0BC1"/>
    <w:rsid w:val="00DE13A6"/>
    <w:rsid w:val="00DE314E"/>
    <w:rsid w:val="00DE4EE6"/>
    <w:rsid w:val="00DE57B5"/>
    <w:rsid w:val="00DE77FB"/>
    <w:rsid w:val="00DE7D42"/>
    <w:rsid w:val="00DF0081"/>
    <w:rsid w:val="00DF2EE7"/>
    <w:rsid w:val="00DF49B2"/>
    <w:rsid w:val="00E01A8B"/>
    <w:rsid w:val="00E029F0"/>
    <w:rsid w:val="00E02F70"/>
    <w:rsid w:val="00E115CD"/>
    <w:rsid w:val="00E1232F"/>
    <w:rsid w:val="00E130D3"/>
    <w:rsid w:val="00E203FC"/>
    <w:rsid w:val="00E20A95"/>
    <w:rsid w:val="00E22A00"/>
    <w:rsid w:val="00E25420"/>
    <w:rsid w:val="00E27C19"/>
    <w:rsid w:val="00E30908"/>
    <w:rsid w:val="00E3333F"/>
    <w:rsid w:val="00E36CCE"/>
    <w:rsid w:val="00E41E3C"/>
    <w:rsid w:val="00E42102"/>
    <w:rsid w:val="00E43B93"/>
    <w:rsid w:val="00E520D8"/>
    <w:rsid w:val="00E601FC"/>
    <w:rsid w:val="00E616BB"/>
    <w:rsid w:val="00E61C12"/>
    <w:rsid w:val="00E637E1"/>
    <w:rsid w:val="00E64FC8"/>
    <w:rsid w:val="00E764DC"/>
    <w:rsid w:val="00E84D0C"/>
    <w:rsid w:val="00E85388"/>
    <w:rsid w:val="00E86E4F"/>
    <w:rsid w:val="00E8782E"/>
    <w:rsid w:val="00E902B3"/>
    <w:rsid w:val="00E90995"/>
    <w:rsid w:val="00E91E1D"/>
    <w:rsid w:val="00E91EC5"/>
    <w:rsid w:val="00E96B25"/>
    <w:rsid w:val="00EA1457"/>
    <w:rsid w:val="00EA1845"/>
    <w:rsid w:val="00EA2238"/>
    <w:rsid w:val="00EA36D3"/>
    <w:rsid w:val="00EA4313"/>
    <w:rsid w:val="00EA67A9"/>
    <w:rsid w:val="00EB2C90"/>
    <w:rsid w:val="00EB3DD7"/>
    <w:rsid w:val="00EB49E8"/>
    <w:rsid w:val="00EB4CA0"/>
    <w:rsid w:val="00EB5FCD"/>
    <w:rsid w:val="00EB70B4"/>
    <w:rsid w:val="00EB71E4"/>
    <w:rsid w:val="00EC22D9"/>
    <w:rsid w:val="00EC27E4"/>
    <w:rsid w:val="00EC4C7E"/>
    <w:rsid w:val="00EC61EA"/>
    <w:rsid w:val="00EC69F7"/>
    <w:rsid w:val="00ED0428"/>
    <w:rsid w:val="00ED456A"/>
    <w:rsid w:val="00ED4972"/>
    <w:rsid w:val="00ED57E9"/>
    <w:rsid w:val="00ED63B2"/>
    <w:rsid w:val="00EE2B08"/>
    <w:rsid w:val="00EE3F2B"/>
    <w:rsid w:val="00EE5676"/>
    <w:rsid w:val="00EF35A8"/>
    <w:rsid w:val="00EF4435"/>
    <w:rsid w:val="00EF7A7F"/>
    <w:rsid w:val="00F01EF8"/>
    <w:rsid w:val="00F03889"/>
    <w:rsid w:val="00F04354"/>
    <w:rsid w:val="00F076C4"/>
    <w:rsid w:val="00F11408"/>
    <w:rsid w:val="00F15A20"/>
    <w:rsid w:val="00F16F9E"/>
    <w:rsid w:val="00F17EC1"/>
    <w:rsid w:val="00F20C33"/>
    <w:rsid w:val="00F210E6"/>
    <w:rsid w:val="00F216A5"/>
    <w:rsid w:val="00F21F38"/>
    <w:rsid w:val="00F22C56"/>
    <w:rsid w:val="00F238A4"/>
    <w:rsid w:val="00F26608"/>
    <w:rsid w:val="00F2719D"/>
    <w:rsid w:val="00F3052B"/>
    <w:rsid w:val="00F315BD"/>
    <w:rsid w:val="00F320F9"/>
    <w:rsid w:val="00F33242"/>
    <w:rsid w:val="00F34356"/>
    <w:rsid w:val="00F416F1"/>
    <w:rsid w:val="00F42FB2"/>
    <w:rsid w:val="00F46509"/>
    <w:rsid w:val="00F524B9"/>
    <w:rsid w:val="00F55E77"/>
    <w:rsid w:val="00F565D7"/>
    <w:rsid w:val="00F5681D"/>
    <w:rsid w:val="00F56B8D"/>
    <w:rsid w:val="00F56F30"/>
    <w:rsid w:val="00F61E7C"/>
    <w:rsid w:val="00F654BB"/>
    <w:rsid w:val="00F67E24"/>
    <w:rsid w:val="00F7194C"/>
    <w:rsid w:val="00F72F70"/>
    <w:rsid w:val="00F731E0"/>
    <w:rsid w:val="00F74A16"/>
    <w:rsid w:val="00F7750F"/>
    <w:rsid w:val="00F83125"/>
    <w:rsid w:val="00F84280"/>
    <w:rsid w:val="00F87384"/>
    <w:rsid w:val="00F90239"/>
    <w:rsid w:val="00F910A7"/>
    <w:rsid w:val="00F912CA"/>
    <w:rsid w:val="00F967F9"/>
    <w:rsid w:val="00FA1D40"/>
    <w:rsid w:val="00FA362E"/>
    <w:rsid w:val="00FA59AA"/>
    <w:rsid w:val="00FA62D8"/>
    <w:rsid w:val="00FB28C3"/>
    <w:rsid w:val="00FB3346"/>
    <w:rsid w:val="00FB3D6C"/>
    <w:rsid w:val="00FB4712"/>
    <w:rsid w:val="00FB48D6"/>
    <w:rsid w:val="00FB6933"/>
    <w:rsid w:val="00FB6D40"/>
    <w:rsid w:val="00FC10CB"/>
    <w:rsid w:val="00FC19E9"/>
    <w:rsid w:val="00FC2E01"/>
    <w:rsid w:val="00FC6626"/>
    <w:rsid w:val="00FD4EFB"/>
    <w:rsid w:val="00FD5E90"/>
    <w:rsid w:val="00FD6578"/>
    <w:rsid w:val="00FD7CED"/>
    <w:rsid w:val="00FE04C0"/>
    <w:rsid w:val="00FE3600"/>
    <w:rsid w:val="00FE3E08"/>
    <w:rsid w:val="00FE5BF0"/>
    <w:rsid w:val="00FE7409"/>
    <w:rsid w:val="00FF264D"/>
    <w:rsid w:val="00FF4565"/>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000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158638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1375697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934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58597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79296.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EA535-2078-4A21-9093-12F0BECF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4340</Words>
  <Characters>23872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2018-11-06T16:36:00Z</cp:lastPrinted>
  <dcterms:created xsi:type="dcterms:W3CDTF">2018-11-21T03:59:00Z</dcterms:created>
  <dcterms:modified xsi:type="dcterms:W3CDTF">2019-02-07T18:26:00Z</dcterms:modified>
</cp:coreProperties>
</file>